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FE57" w14:textId="77777777" w:rsidR="00E4108E" w:rsidRPr="00E4108E" w:rsidRDefault="00E4108E" w:rsidP="00E4108E">
      <w:pPr>
        <w:rPr>
          <w:b/>
          <w:bCs/>
        </w:rPr>
      </w:pPr>
      <w:r w:rsidRPr="00E4108E">
        <w:rPr>
          <w:b/>
          <w:bCs/>
        </w:rPr>
        <w:t>VAIE</w:t>
      </w:r>
    </w:p>
    <w:p w14:paraId="66D12C84" w14:textId="5801C5FB" w:rsidR="00E4108E" w:rsidRPr="00E4108E" w:rsidRDefault="00E4108E" w:rsidP="00E4108E">
      <w:r w:rsidRPr="00E4108E">
        <w:rPr>
          <w:b/>
          <w:bCs/>
        </w:rPr>
        <w:t>Ehituse e-hüppe taotlusvooru otsuse vaidlustamiseks</w:t>
      </w:r>
      <w:r w:rsidRPr="00E4108E">
        <w:br/>
      </w:r>
      <w:r w:rsidRPr="00E4108E">
        <w:rPr>
          <w:b/>
          <w:bCs/>
        </w:rPr>
        <w:t>Vaide esitaja:</w:t>
      </w:r>
      <w:r w:rsidRPr="00E4108E">
        <w:t xml:space="preserve"> </w:t>
      </w:r>
      <w:r w:rsidR="00870EFE" w:rsidRPr="00870EFE">
        <w:t>Sunshine Valley OÜ</w:t>
      </w:r>
      <w:r w:rsidRPr="00E4108E">
        <w:br/>
      </w:r>
      <w:r w:rsidRPr="00E4108E">
        <w:rPr>
          <w:b/>
          <w:bCs/>
        </w:rPr>
        <w:t>Registrikood:</w:t>
      </w:r>
      <w:r w:rsidRPr="00E4108E">
        <w:t xml:space="preserve"> </w:t>
      </w:r>
      <w:r w:rsidR="00870EFE" w:rsidRPr="00870EFE">
        <w:t>16282058</w:t>
      </w:r>
      <w:r w:rsidRPr="00E4108E">
        <w:br/>
      </w:r>
      <w:r w:rsidRPr="00E4108E">
        <w:rPr>
          <w:b/>
          <w:bCs/>
        </w:rPr>
        <w:t>Taotlus:</w:t>
      </w:r>
      <w:r w:rsidRPr="00E4108E">
        <w:t xml:space="preserve"> „PPP“ nr 20.1.01.25-09</w:t>
      </w:r>
      <w:r w:rsidR="00870EFE">
        <w:t>69</w:t>
      </w:r>
      <w:r w:rsidRPr="00E4108E">
        <w:br/>
      </w:r>
      <w:r w:rsidRPr="00E4108E">
        <w:rPr>
          <w:b/>
          <w:bCs/>
        </w:rPr>
        <w:t>Otsuse kuupäev:</w:t>
      </w:r>
      <w:r w:rsidRPr="00E4108E">
        <w:t xml:space="preserve"> 31.03.2025</w:t>
      </w:r>
      <w:r w:rsidRPr="00E4108E">
        <w:br/>
      </w:r>
      <w:r w:rsidRPr="00E4108E">
        <w:rPr>
          <w:b/>
          <w:bCs/>
        </w:rPr>
        <w:t>RTK otsuse nr:</w:t>
      </w:r>
      <w:r w:rsidRPr="00E4108E">
        <w:t xml:space="preserve"> 11.3-1/25/16</w:t>
      </w:r>
      <w:r w:rsidR="00870EFE">
        <w:t>76</w:t>
      </w:r>
      <w:r w:rsidRPr="00E4108E">
        <w:br/>
      </w:r>
      <w:r w:rsidRPr="00E4108E">
        <w:rPr>
          <w:b/>
          <w:bCs/>
        </w:rPr>
        <w:t>Vaide esitamise kuupäev:</w:t>
      </w:r>
      <w:r w:rsidRPr="00E4108E">
        <w:t xml:space="preserve"> </w:t>
      </w:r>
      <w:r>
        <w:t>30.04.2025</w:t>
      </w:r>
    </w:p>
    <w:p w14:paraId="01A5A6CA" w14:textId="77777777" w:rsidR="00E4108E" w:rsidRPr="00E4108E" w:rsidRDefault="00000000" w:rsidP="00E4108E">
      <w:r>
        <w:pict w14:anchorId="502B9A87">
          <v:rect id="_x0000_i1025" style="width:0;height:1.5pt" o:hralign="center" o:hrstd="t" o:hr="t" fillcolor="#a0a0a0" stroked="f"/>
        </w:pict>
      </w:r>
    </w:p>
    <w:p w14:paraId="4AFC36E6" w14:textId="77777777" w:rsidR="00E4108E" w:rsidRPr="00E4108E" w:rsidRDefault="00E4108E" w:rsidP="00E4108E">
      <w:pPr>
        <w:rPr>
          <w:b/>
          <w:bCs/>
        </w:rPr>
      </w:pPr>
      <w:r w:rsidRPr="00E4108E">
        <w:rPr>
          <w:b/>
          <w:bCs/>
        </w:rPr>
        <w:t>I. Sissejuhatus</w:t>
      </w:r>
    </w:p>
    <w:p w14:paraId="04E96D7E" w14:textId="77777777" w:rsidR="00870EFE" w:rsidRPr="00870EFE" w:rsidRDefault="00870EFE" w:rsidP="00870EFE">
      <w:r w:rsidRPr="00870EFE">
        <w:t>Esitame käesolevaga vaide seoses Riigi Tugiteenuste Keskuse 31.03.2025 otsusega, millega jäeti rahuldamata meie projektitaotlus „PVaggregator“. Leiame, et otsus on tehtud vastuolus määruse sätete, hindamiskriteeriumide ja haldusmenetluse aluspõhimõtetega ning tugineb subjektiivsetele ja faktivälistele oletustele.</w:t>
      </w:r>
    </w:p>
    <w:p w14:paraId="7C73E4C8" w14:textId="77777777" w:rsidR="00E4108E" w:rsidRPr="00E4108E" w:rsidRDefault="00000000" w:rsidP="00E4108E">
      <w:r>
        <w:pict w14:anchorId="70C2CE5E">
          <v:rect id="_x0000_i1026" style="width:0;height:1.5pt" o:hralign="center" o:hrstd="t" o:hr="t" fillcolor="#a0a0a0" stroked="f"/>
        </w:pict>
      </w:r>
    </w:p>
    <w:p w14:paraId="76A78B48" w14:textId="63E3DFF7" w:rsidR="00E4108E" w:rsidRPr="00E4108E" w:rsidRDefault="00E4108E" w:rsidP="00E4108E">
      <w:pPr>
        <w:rPr>
          <w:b/>
          <w:bCs/>
        </w:rPr>
      </w:pPr>
      <w:r w:rsidRPr="00E4108E">
        <w:rPr>
          <w:b/>
          <w:bCs/>
        </w:rPr>
        <w:t>II. Vastuargumentide kokkuvõte</w:t>
      </w:r>
    </w:p>
    <w:p w14:paraId="54F59B5E" w14:textId="77777777" w:rsidR="00870EFE" w:rsidRPr="00870EFE" w:rsidRDefault="00870EFE" w:rsidP="00870EFE">
      <w:pPr>
        <w:spacing w:after="0"/>
        <w:rPr>
          <w:b/>
          <w:bCs/>
        </w:rPr>
      </w:pPr>
      <w:r w:rsidRPr="00870EFE">
        <w:rPr>
          <w:b/>
          <w:bCs/>
        </w:rPr>
        <w:t>1. Ekspertide väited e-ehituse integratsiooni võimatuse kohta on tõendatult ekslikud</w:t>
      </w:r>
    </w:p>
    <w:p w14:paraId="6D564069" w14:textId="4BBB257B" w:rsidR="00870EFE" w:rsidRPr="00870EFE" w:rsidRDefault="00870EFE" w:rsidP="00870EFE">
      <w:pPr>
        <w:spacing w:after="0"/>
      </w:pPr>
      <w:r w:rsidRPr="00870EFE">
        <w:t xml:space="preserve">Taotleja on juba </w:t>
      </w:r>
      <w:r>
        <w:t xml:space="preserve">ühe </w:t>
      </w:r>
      <w:r w:rsidRPr="00870EFE">
        <w:rPr>
          <w:b/>
          <w:bCs/>
        </w:rPr>
        <w:t xml:space="preserve">varasema </w:t>
      </w:r>
      <w:r>
        <w:rPr>
          <w:b/>
          <w:bCs/>
        </w:rPr>
        <w:t xml:space="preserve">e-ehituse </w:t>
      </w:r>
      <w:r w:rsidRPr="00870EFE">
        <w:rPr>
          <w:b/>
          <w:bCs/>
        </w:rPr>
        <w:t xml:space="preserve">projekti raames edukalt e-ehituse platvormiga </w:t>
      </w:r>
      <w:r>
        <w:rPr>
          <w:b/>
          <w:bCs/>
        </w:rPr>
        <w:t xml:space="preserve">end </w:t>
      </w:r>
      <w:r w:rsidRPr="00870EFE">
        <w:rPr>
          <w:b/>
          <w:bCs/>
        </w:rPr>
        <w:t>liidestanud</w:t>
      </w:r>
      <w:r w:rsidRPr="00870EFE">
        <w:t>, mis tõendab, et taotleja:</w:t>
      </w:r>
    </w:p>
    <w:p w14:paraId="20F1DF21" w14:textId="77777777" w:rsidR="00870EFE" w:rsidRPr="00870EFE" w:rsidRDefault="00870EFE" w:rsidP="00870EFE">
      <w:pPr>
        <w:numPr>
          <w:ilvl w:val="0"/>
          <w:numId w:val="11"/>
        </w:numPr>
        <w:spacing w:after="0"/>
      </w:pPr>
      <w:r w:rsidRPr="00870EFE">
        <w:t>mõistab täpselt tehnilisi ja juriidilisi eeldusi;</w:t>
      </w:r>
    </w:p>
    <w:p w14:paraId="7A09A683" w14:textId="77777777" w:rsidR="00870EFE" w:rsidRPr="00870EFE" w:rsidRDefault="00870EFE" w:rsidP="00870EFE">
      <w:pPr>
        <w:numPr>
          <w:ilvl w:val="0"/>
          <w:numId w:val="11"/>
        </w:numPr>
        <w:spacing w:after="0"/>
      </w:pPr>
      <w:r w:rsidRPr="00870EFE">
        <w:t>teab integratsioonivõimaluste ajakulu ja hinda;</w:t>
      </w:r>
    </w:p>
    <w:p w14:paraId="5F45F243" w14:textId="77777777" w:rsidR="00870EFE" w:rsidRPr="00870EFE" w:rsidRDefault="00870EFE" w:rsidP="00870EFE">
      <w:pPr>
        <w:numPr>
          <w:ilvl w:val="0"/>
          <w:numId w:val="11"/>
        </w:numPr>
      </w:pPr>
      <w:r w:rsidRPr="00870EFE">
        <w:t>on realistlikult hinnanud, mida saab MVP faasis teostada.</w:t>
      </w:r>
    </w:p>
    <w:p w14:paraId="196BEC27" w14:textId="37F9581D" w:rsidR="00870EFE" w:rsidRPr="00870EFE" w:rsidRDefault="00870EFE" w:rsidP="00870EFE">
      <w:r w:rsidRPr="00870EFE">
        <w:t xml:space="preserve">Seega ei vasta tõele ekspertide väide, et "taotleja ei ole olnud e-ehituse meeskonnaga kontaktis ega teaks, et integratsioon ei mahu projekti kestusesse". </w:t>
      </w:r>
      <w:r>
        <w:rPr>
          <w:b/>
          <w:bCs/>
        </w:rPr>
        <w:t>Taotlejal ei ole seda vaja olnud, sest ta teab varasema kogemuse pealt, millised andmeid ta vajab, ning kuidas tehniliselt asju lahendada</w:t>
      </w:r>
    </w:p>
    <w:p w14:paraId="5C4F58A7" w14:textId="77777777" w:rsidR="00870EFE" w:rsidRPr="00870EFE" w:rsidRDefault="00870EFE" w:rsidP="00870EFE">
      <w:pPr>
        <w:spacing w:after="0"/>
        <w:rPr>
          <w:b/>
          <w:bCs/>
        </w:rPr>
      </w:pPr>
      <w:r w:rsidRPr="00870EFE">
        <w:rPr>
          <w:b/>
          <w:bCs/>
        </w:rPr>
        <w:t>2. Hindajad ei mõista tarkvaraarenduse õigupärast prototüübi mõistet</w:t>
      </w:r>
    </w:p>
    <w:p w14:paraId="6B08D941" w14:textId="77777777" w:rsidR="00870EFE" w:rsidRPr="00870EFE" w:rsidRDefault="00870EFE" w:rsidP="00870EFE">
      <w:r w:rsidRPr="00870EFE">
        <w:t>Eksperdid viitavad, et projekt lubab välja "turustatava prototüübi", kuid MVP pole sobilik klientide protsessidesse. Tegelikult:</w:t>
      </w:r>
    </w:p>
    <w:p w14:paraId="4D83839B" w14:textId="034CB1E5" w:rsidR="00870EFE" w:rsidRPr="00870EFE" w:rsidRDefault="00870EFE" w:rsidP="00870EFE">
      <w:pPr>
        <w:numPr>
          <w:ilvl w:val="0"/>
          <w:numId w:val="12"/>
        </w:numPr>
        <w:spacing w:after="0"/>
      </w:pPr>
      <w:r w:rsidRPr="00870EFE">
        <w:t xml:space="preserve">prototüüp ongi </w:t>
      </w:r>
      <w:r w:rsidRPr="00870EFE">
        <w:rPr>
          <w:b/>
          <w:bCs/>
        </w:rPr>
        <w:t>tarkvaraarenduse varajane tööversioon</w:t>
      </w:r>
      <w:r w:rsidRPr="00870EFE">
        <w:t>, mida valideeritakse koos kasutajatega</w:t>
      </w:r>
      <w:r>
        <w:t>, ning justnimelt arendatakse koos kasutajatega</w:t>
      </w:r>
      <w:r w:rsidRPr="00870EFE">
        <w:t>;</w:t>
      </w:r>
    </w:p>
    <w:p w14:paraId="495CA7DA" w14:textId="77777777" w:rsidR="00870EFE" w:rsidRPr="00870EFE" w:rsidRDefault="00870EFE" w:rsidP="00870EFE">
      <w:pPr>
        <w:numPr>
          <w:ilvl w:val="0"/>
          <w:numId w:val="12"/>
        </w:numPr>
        <w:spacing w:after="0"/>
      </w:pPr>
      <w:r w:rsidRPr="00870EFE">
        <w:t xml:space="preserve">prototüüp ei tähenda "valmis-toodet", vaid </w:t>
      </w:r>
      <w:r w:rsidRPr="00870EFE">
        <w:rPr>
          <w:b/>
          <w:bCs/>
        </w:rPr>
        <w:t>realiseeritavat ja testitavat lahendust</w:t>
      </w:r>
      <w:r w:rsidRPr="00870EFE">
        <w:t>;</w:t>
      </w:r>
    </w:p>
    <w:p w14:paraId="02A0282C" w14:textId="77777777" w:rsidR="00870EFE" w:rsidRDefault="00870EFE" w:rsidP="00870EFE">
      <w:pPr>
        <w:numPr>
          <w:ilvl w:val="0"/>
          <w:numId w:val="12"/>
        </w:numPr>
      </w:pPr>
      <w:r w:rsidRPr="00870EFE">
        <w:t xml:space="preserve">selline MVP on </w:t>
      </w:r>
      <w:r w:rsidRPr="00870EFE">
        <w:rPr>
          <w:b/>
          <w:bCs/>
        </w:rPr>
        <w:t>toetuse määruse § 6 lg 1 p 1 ja 2</w:t>
      </w:r>
      <w:r w:rsidRPr="00870EFE">
        <w:t xml:space="preserve"> mõistes selgelt sobilik rahastamiseks.</w:t>
      </w:r>
    </w:p>
    <w:p w14:paraId="7CBDA6E7" w14:textId="77777777" w:rsidR="00870EFE" w:rsidRDefault="00870EFE" w:rsidP="00870EFE"/>
    <w:p w14:paraId="59222BA2" w14:textId="77777777" w:rsidR="00870EFE" w:rsidRPr="00870EFE" w:rsidRDefault="00870EFE" w:rsidP="00870EFE"/>
    <w:p w14:paraId="5531C885" w14:textId="77777777" w:rsidR="00870EFE" w:rsidRPr="00870EFE" w:rsidRDefault="00870EFE" w:rsidP="00496D31">
      <w:pPr>
        <w:rPr>
          <w:b/>
          <w:bCs/>
        </w:rPr>
      </w:pPr>
      <w:r w:rsidRPr="00870EFE">
        <w:rPr>
          <w:b/>
          <w:bCs/>
        </w:rPr>
        <w:t>3. Projekti sisu, vajalikkus ja sektorispetsiifika on taotluses tõendatud</w:t>
      </w:r>
    </w:p>
    <w:p w14:paraId="54B1FF87" w14:textId="77777777" w:rsidR="00496D31" w:rsidRPr="00496D31" w:rsidRDefault="00496D31" w:rsidP="00496D31">
      <w:r w:rsidRPr="00496D31">
        <w:t>Hindamiskriteeriumi 2 alla antud põhjendus, nagu „ei selgu, mis teeb sektori eriliseks“, on põhjendamatult pealiskaudne ning viitab asjaolule, et hindaja ei ole põhjalikult läbi töötanud taotluses esitatud teavet.</w:t>
      </w:r>
    </w:p>
    <w:p w14:paraId="4BA4C704" w14:textId="0776557A" w:rsidR="00496D31" w:rsidRPr="00496D31" w:rsidRDefault="00496D31" w:rsidP="00496D31">
      <w:r w:rsidRPr="00496D31">
        <w:t xml:space="preserve">Taotluses on detailselt ja mitmekihiliselt kirjeldatud </w:t>
      </w:r>
      <w:r>
        <w:t>päikeseenergia sektori</w:t>
      </w:r>
      <w:r w:rsidRPr="00496D31">
        <w:t xml:space="preserve"> probleeme, mida PVaggregator tarkvara soovib lahendada. Näiteks on välja toodud:</w:t>
      </w:r>
    </w:p>
    <w:p w14:paraId="0B73D0A7" w14:textId="77777777" w:rsidR="00496D31" w:rsidRPr="00496D31" w:rsidRDefault="00496D31" w:rsidP="00496D31">
      <w:pPr>
        <w:numPr>
          <w:ilvl w:val="0"/>
          <w:numId w:val="16"/>
        </w:numPr>
        <w:spacing w:after="0"/>
      </w:pPr>
      <w:r w:rsidRPr="00496D31">
        <w:t>info killustatus ja dubleerimine ehitusprojektides;</w:t>
      </w:r>
    </w:p>
    <w:p w14:paraId="7518553B" w14:textId="77777777" w:rsidR="00496D31" w:rsidRPr="00496D31" w:rsidRDefault="00496D31" w:rsidP="00496D31">
      <w:pPr>
        <w:numPr>
          <w:ilvl w:val="0"/>
          <w:numId w:val="16"/>
        </w:numPr>
        <w:spacing w:after="0"/>
      </w:pPr>
      <w:r w:rsidRPr="00496D31">
        <w:t>andmete sisestamise ajakulu ja vigade oht;</w:t>
      </w:r>
    </w:p>
    <w:p w14:paraId="418AABF9" w14:textId="77777777" w:rsidR="00496D31" w:rsidRPr="00496D31" w:rsidRDefault="00496D31" w:rsidP="00496D31">
      <w:pPr>
        <w:numPr>
          <w:ilvl w:val="0"/>
          <w:numId w:val="16"/>
        </w:numPr>
        <w:spacing w:after="0"/>
      </w:pPr>
      <w:r w:rsidRPr="00496D31">
        <w:t>koordineerimata töövood ehitusprotsesside juhtimisel;</w:t>
      </w:r>
    </w:p>
    <w:p w14:paraId="7FF44CE4" w14:textId="77777777" w:rsidR="00496D31" w:rsidRPr="00496D31" w:rsidRDefault="00496D31" w:rsidP="00496D31">
      <w:pPr>
        <w:numPr>
          <w:ilvl w:val="0"/>
          <w:numId w:val="16"/>
        </w:numPr>
        <w:spacing w:after="0"/>
      </w:pPr>
      <w:r w:rsidRPr="00496D31">
        <w:t>visualiseerimise ja seire tööriistade puudulikkus päikeseenergiaga seotud ehitusobjektidel;</w:t>
      </w:r>
    </w:p>
    <w:p w14:paraId="5A36B413" w14:textId="77777777" w:rsidR="00496D31" w:rsidRPr="00496D31" w:rsidRDefault="00496D31" w:rsidP="00496D31">
      <w:pPr>
        <w:numPr>
          <w:ilvl w:val="0"/>
          <w:numId w:val="16"/>
        </w:numPr>
      </w:pPr>
      <w:r w:rsidRPr="00496D31">
        <w:t>puudulik andmevahetus osapoolte vahel, mis pidurdab tootlikkust ja takistab tõhusaid otsuseid.</w:t>
      </w:r>
    </w:p>
    <w:p w14:paraId="7FA71072" w14:textId="30E83C6E" w:rsidR="00496D31" w:rsidRPr="00496D31" w:rsidRDefault="00496D31" w:rsidP="00496D31">
      <w:r w:rsidRPr="00496D31">
        <w:t xml:space="preserve">PVaggregator </w:t>
      </w:r>
      <w:r>
        <w:t xml:space="preserve">luuakse </w:t>
      </w:r>
      <w:r w:rsidRPr="00496D31">
        <w:t xml:space="preserve">spetsiaalselt selleks, et nende pudelikaelte vähendamiseks tuua </w:t>
      </w:r>
      <w:r>
        <w:t>sektorisse</w:t>
      </w:r>
      <w:r w:rsidRPr="00496D31">
        <w:t xml:space="preserve"> spetsiifiline lahendus, mis võimaldab projektiandmeid integreerida, struktureerida ja kasutada nii projekteerimisel, ehitamisel kui järelevalves</w:t>
      </w:r>
      <w:r>
        <w:t>, ühes keskses keskkonnas, mitte mitmes erinevas, nagu täna see toimub.</w:t>
      </w:r>
    </w:p>
    <w:p w14:paraId="472ED38F" w14:textId="77777777" w:rsidR="00496D31" w:rsidRPr="00496D31" w:rsidRDefault="00496D31" w:rsidP="00496D31">
      <w:r w:rsidRPr="00496D31">
        <w:t>Kui vaatamata sellele hindaja ei suuda tuvastada, mis probleemi lahendatakse või milles seisneb sektori eripära, siis tekib õigustatud küsimus, kas hindaja:</w:t>
      </w:r>
    </w:p>
    <w:p w14:paraId="6A76EF63" w14:textId="77777777" w:rsidR="00496D31" w:rsidRPr="00496D31" w:rsidRDefault="00496D31" w:rsidP="00496D31">
      <w:pPr>
        <w:numPr>
          <w:ilvl w:val="0"/>
          <w:numId w:val="17"/>
        </w:numPr>
        <w:spacing w:after="0"/>
      </w:pPr>
      <w:r w:rsidRPr="00496D31">
        <w:t>kasutas üldse hindamisel kogu taotluses esitatud teavet,</w:t>
      </w:r>
    </w:p>
    <w:p w14:paraId="6FCA8C04" w14:textId="77777777" w:rsidR="00496D31" w:rsidRPr="00496D31" w:rsidRDefault="00496D31" w:rsidP="00496D31">
      <w:pPr>
        <w:numPr>
          <w:ilvl w:val="0"/>
          <w:numId w:val="17"/>
        </w:numPr>
      </w:pPr>
      <w:r w:rsidRPr="00496D31">
        <w:t>või kas hindaja suutis seda endale arusaadavalt ja objektiivselt mõtestada.</w:t>
      </w:r>
    </w:p>
    <w:p w14:paraId="486A7A9A" w14:textId="77777777" w:rsidR="00496D31" w:rsidRPr="00496D31" w:rsidRDefault="00496D31" w:rsidP="00496D31">
      <w:r w:rsidRPr="00496D31">
        <w:t>Sellisel kujul hinnang ei vasta hindamiskriteeriumi 2 sisule ega põhjenduskohustusele ning väärib seetõttu uuesti hindamist.</w:t>
      </w:r>
    </w:p>
    <w:p w14:paraId="2573DEE8" w14:textId="77777777" w:rsidR="00870EFE" w:rsidRPr="00870EFE" w:rsidRDefault="00870EFE" w:rsidP="00870EFE">
      <w:pPr>
        <w:spacing w:after="0"/>
        <w:rPr>
          <w:b/>
          <w:bCs/>
        </w:rPr>
      </w:pPr>
      <w:r w:rsidRPr="00870EFE">
        <w:rPr>
          <w:b/>
          <w:bCs/>
        </w:rPr>
        <w:t>4. Hindamine on vastuolus haldusmenetluse põhimõtetega</w:t>
      </w:r>
    </w:p>
    <w:p w14:paraId="693B3C53" w14:textId="77777777" w:rsidR="00870EFE" w:rsidRPr="00870EFE" w:rsidRDefault="00870EFE" w:rsidP="00496D31">
      <w:r w:rsidRPr="00870EFE">
        <w:t>HMS § 5 ja § 6 kohaselt peab otsus olema:</w:t>
      </w:r>
    </w:p>
    <w:p w14:paraId="20863863" w14:textId="77777777" w:rsidR="00870EFE" w:rsidRPr="00870EFE" w:rsidRDefault="00870EFE" w:rsidP="00870EFE">
      <w:pPr>
        <w:numPr>
          <w:ilvl w:val="0"/>
          <w:numId w:val="14"/>
        </w:numPr>
        <w:spacing w:after="0"/>
      </w:pPr>
      <w:r w:rsidRPr="00870EFE">
        <w:t>objektiivne,</w:t>
      </w:r>
    </w:p>
    <w:p w14:paraId="582DE795" w14:textId="77777777" w:rsidR="00870EFE" w:rsidRPr="00870EFE" w:rsidRDefault="00870EFE" w:rsidP="00870EFE">
      <w:pPr>
        <w:numPr>
          <w:ilvl w:val="0"/>
          <w:numId w:val="14"/>
        </w:numPr>
        <w:spacing w:after="0"/>
      </w:pPr>
      <w:r w:rsidRPr="00870EFE">
        <w:t>proportsionaalne,</w:t>
      </w:r>
    </w:p>
    <w:p w14:paraId="741A331D" w14:textId="77777777" w:rsidR="00870EFE" w:rsidRPr="00870EFE" w:rsidRDefault="00870EFE" w:rsidP="00870EFE">
      <w:pPr>
        <w:numPr>
          <w:ilvl w:val="0"/>
          <w:numId w:val="14"/>
        </w:numPr>
      </w:pPr>
      <w:r w:rsidRPr="00870EFE">
        <w:t>õiguspärane ja võrdne kõigi taotlejate suhtes.</w:t>
      </w:r>
    </w:p>
    <w:p w14:paraId="34713003" w14:textId="36FCC928" w:rsidR="00E4108E" w:rsidRDefault="00870EFE" w:rsidP="00870EFE">
      <w:r w:rsidRPr="00870EFE">
        <w:t>Kui ekspertidel oli kahtlusi sõnastuste osas (nt mida tähendab e-ehituse integratsioon), oleks tulnud taotlejalt küsida täpsustusi (HMS § 13 lg 2). Seda ei tehtud.</w:t>
      </w:r>
    </w:p>
    <w:p w14:paraId="1F29459B" w14:textId="77777777" w:rsidR="00C8586F" w:rsidRPr="00F2242F" w:rsidRDefault="00C8586F" w:rsidP="00C8586F">
      <w:bookmarkStart w:id="0" w:name="_Hlk196907495"/>
      <w:r w:rsidRPr="00F2242F">
        <w:t>Veelgi tõsisem on hinnangus sisalduv vastuolu: hindaja viitab, et taotleja pole olnud e-Ehituse platvormi meeskonnaga kontaktis ja et "eeltöö põhjal oleks pidanud teadma, et liidestus ei mahu projekti kestusesse". See on täiesti vastuoluline olukord:</w:t>
      </w:r>
    </w:p>
    <w:p w14:paraId="0D601C16" w14:textId="77777777" w:rsidR="00C8586F" w:rsidRPr="00F2242F" w:rsidRDefault="00C8586F" w:rsidP="00C8586F">
      <w:pPr>
        <w:numPr>
          <w:ilvl w:val="0"/>
          <w:numId w:val="25"/>
        </w:numPr>
        <w:spacing w:after="0"/>
      </w:pPr>
      <w:r w:rsidRPr="00F2242F">
        <w:t>E-Ehituse meeskond on ise kaasatud toetuse määruse koostamisse;</w:t>
      </w:r>
    </w:p>
    <w:p w14:paraId="3B222420" w14:textId="77777777" w:rsidR="00C8586F" w:rsidRPr="00F2242F" w:rsidRDefault="00C8586F" w:rsidP="00C8586F">
      <w:pPr>
        <w:numPr>
          <w:ilvl w:val="0"/>
          <w:numId w:val="25"/>
        </w:numPr>
        <w:spacing w:after="0"/>
      </w:pPr>
      <w:r w:rsidRPr="00F2242F">
        <w:lastRenderedPageBreak/>
        <w:t>toetusmeetme sisuks on just innovaatiliste lahenduste sidumine e-Ehituse platvormiga;</w:t>
      </w:r>
    </w:p>
    <w:p w14:paraId="27D0B8F1" w14:textId="77777777" w:rsidR="00C8586F" w:rsidRPr="00F2242F" w:rsidRDefault="00C8586F" w:rsidP="00C8586F">
      <w:pPr>
        <w:numPr>
          <w:ilvl w:val="0"/>
          <w:numId w:val="25"/>
        </w:numPr>
      </w:pPr>
      <w:r w:rsidRPr="00F2242F">
        <w:t>taotleja esitabki sellise lahenduse – ning sellele järgnevalt öeldakse, et "see polegi võimalik".</w:t>
      </w:r>
    </w:p>
    <w:p w14:paraId="0D53BCD0" w14:textId="77777777" w:rsidR="00C8586F" w:rsidRPr="00F2242F" w:rsidRDefault="00C8586F" w:rsidP="00C8586F">
      <w:r w:rsidRPr="00F2242F">
        <w:t xml:space="preserve">See on </w:t>
      </w:r>
      <w:r w:rsidRPr="00F2242F">
        <w:rPr>
          <w:b/>
          <w:bCs/>
        </w:rPr>
        <w:t>süstemaatiline loogikaviga haldusmenetluses</w:t>
      </w:r>
      <w:r w:rsidRPr="00F2242F">
        <w:t>, kus:</w:t>
      </w:r>
    </w:p>
    <w:p w14:paraId="607F2112" w14:textId="77777777" w:rsidR="00C8586F" w:rsidRPr="00F2242F" w:rsidRDefault="00C8586F" w:rsidP="00C8586F">
      <w:pPr>
        <w:numPr>
          <w:ilvl w:val="0"/>
          <w:numId w:val="26"/>
        </w:numPr>
        <w:spacing w:after="0"/>
      </w:pPr>
      <w:r w:rsidRPr="00F2242F">
        <w:t>toetuse eesmärgiks seatakse liidestus e-Ehitusega;</w:t>
      </w:r>
    </w:p>
    <w:p w14:paraId="0824A182" w14:textId="77777777" w:rsidR="00C8586F" w:rsidRPr="00F2242F" w:rsidRDefault="00C8586F" w:rsidP="00C8586F">
      <w:pPr>
        <w:numPr>
          <w:ilvl w:val="0"/>
          <w:numId w:val="26"/>
        </w:numPr>
        <w:spacing w:after="0"/>
      </w:pPr>
      <w:r w:rsidRPr="00F2242F">
        <w:t>taotleja kavandab ja kirjeldab selle täitmist;</w:t>
      </w:r>
    </w:p>
    <w:p w14:paraId="0054B645" w14:textId="77777777" w:rsidR="00C8586F" w:rsidRPr="00F2242F" w:rsidRDefault="00C8586F" w:rsidP="00C8586F">
      <w:pPr>
        <w:numPr>
          <w:ilvl w:val="0"/>
          <w:numId w:val="26"/>
        </w:numPr>
      </w:pPr>
      <w:r w:rsidRPr="00F2242F">
        <w:t>ning seejärel väidetakse, et see pole teostatav – ilma ühegi tehnilise põhjenduseta, ilma taotlejaga konsulteerimata.</w:t>
      </w:r>
    </w:p>
    <w:p w14:paraId="4CE137D4" w14:textId="77777777" w:rsidR="00C8586F" w:rsidRDefault="00C8586F" w:rsidP="00C8586F">
      <w:r w:rsidRPr="00F2242F">
        <w:t xml:space="preserve">See on </w:t>
      </w:r>
      <w:r w:rsidRPr="00F2242F">
        <w:rPr>
          <w:b/>
          <w:bCs/>
        </w:rPr>
        <w:t>HMS § 5 (eesmärgipärasuse), § 6 (objektiivsuse ja võrdsuse) ja § 10 (põhjendamiskohustuse)</w:t>
      </w:r>
      <w:r w:rsidRPr="00F2242F">
        <w:t xml:space="preserve"> otsene rikkumine. Selline hindamine ei ole mitte ainult ebaõiglane, vaid </w:t>
      </w:r>
      <w:r w:rsidRPr="00F2242F">
        <w:rPr>
          <w:b/>
          <w:bCs/>
        </w:rPr>
        <w:t>nullib kogu toetuse meetme mõtte ja eeldused</w:t>
      </w:r>
      <w:r w:rsidRPr="00F2242F">
        <w:t>.</w:t>
      </w:r>
    </w:p>
    <w:p w14:paraId="3D849A3F" w14:textId="365F5332" w:rsidR="00FE0E1A" w:rsidRPr="0063470D" w:rsidRDefault="00FE0E1A" w:rsidP="00FE0E1A">
      <w:pPr>
        <w:rPr>
          <w:b/>
          <w:bCs/>
        </w:rPr>
      </w:pPr>
      <w:r>
        <w:rPr>
          <w:b/>
          <w:bCs/>
        </w:rPr>
        <w:t>5</w:t>
      </w:r>
      <w:r w:rsidRPr="0063470D">
        <w:rPr>
          <w:b/>
          <w:bCs/>
        </w:rPr>
        <w:t>. Hindajalt lisaküsimuste keelamine ei saa olla argument hinnangu pinnapealsuseks</w:t>
      </w:r>
    </w:p>
    <w:p w14:paraId="231E3AC8" w14:textId="77777777" w:rsidR="00FE0E1A" w:rsidRPr="0063470D" w:rsidRDefault="00FE0E1A" w:rsidP="00FE0E1A">
      <w:r w:rsidRPr="0063470D">
        <w:t>Kui meetme tehniline korraldus ei luba hindajatel taotlejalt küsida lisaküsimusi, ei tohi see viia olukorrani, kus taotlus heidetakse tagasi ainult seetõttu, et hindaja "ei mõistnud" tehnilist loogikat. HMS § 6 ja § 10 kohaselt tuleb haldusaktid teha põhjalike faktide alusel, mitte arusaamatuse või oletuste põhjal.</w:t>
      </w:r>
    </w:p>
    <w:p w14:paraId="206AB852" w14:textId="02077724" w:rsidR="00FE0E1A" w:rsidRPr="00F2242F" w:rsidRDefault="00FE0E1A" w:rsidP="00C8586F">
      <w:r w:rsidRPr="0063470D">
        <w:t>Sellises olukorras tuleks pigem läbi mõelda hindamisprotsessi muutmine, mitte karistada taotlejat selle eest, et ekspert ei mõistnud tööriista tööprintsiipi. Veelgi enam, kui hindaja kopeerib hinnangu valesse projekti, ei ole tal võimalik ka hinnata objektiivselt Config projekti sisulisi tegevusi.</w:t>
      </w:r>
    </w:p>
    <w:bookmarkEnd w:id="0"/>
    <w:p w14:paraId="0E1AF9FD" w14:textId="77777777" w:rsidR="00E4108E" w:rsidRPr="00E4108E" w:rsidRDefault="00000000" w:rsidP="00E4108E">
      <w:r>
        <w:pict w14:anchorId="510A2ADB">
          <v:rect id="_x0000_i1027" style="width:0;height:1.5pt" o:hralign="center" o:hrstd="t" o:hr="t" fillcolor="#a0a0a0" stroked="f"/>
        </w:pict>
      </w:r>
    </w:p>
    <w:p w14:paraId="4F7622A7" w14:textId="4C2FBB7F" w:rsidR="00E4108E" w:rsidRPr="00E4108E" w:rsidRDefault="00E4108E" w:rsidP="00E4108E">
      <w:pPr>
        <w:rPr>
          <w:b/>
          <w:bCs/>
        </w:rPr>
      </w:pPr>
      <w:r w:rsidRPr="00E4108E">
        <w:rPr>
          <w:b/>
          <w:bCs/>
        </w:rPr>
        <w:t>III. Projekti kvaliteedi hindamise vastuolu varasemate maksimumhinnetega</w:t>
      </w:r>
    </w:p>
    <w:p w14:paraId="0A5AE76F" w14:textId="77777777" w:rsidR="00496D31" w:rsidRPr="00496D31" w:rsidRDefault="00496D31" w:rsidP="00496D31">
      <w:r w:rsidRPr="00496D31">
        <w:t xml:space="preserve">Projekt sai hindamiskriteeriumis 1 (toetuse eesmärk) maksimaalsed </w:t>
      </w:r>
      <w:r w:rsidRPr="00496D31">
        <w:rPr>
          <w:b/>
          <w:bCs/>
        </w:rPr>
        <w:t>4 punkti</w:t>
      </w:r>
      <w:r w:rsidRPr="00496D31">
        <w:t>. See tähendab, et ekspertide hinnangul:</w:t>
      </w:r>
    </w:p>
    <w:p w14:paraId="5C6D3C4E" w14:textId="77777777" w:rsidR="00496D31" w:rsidRPr="00496D31" w:rsidRDefault="00496D31" w:rsidP="00496D31">
      <w:pPr>
        <w:numPr>
          <w:ilvl w:val="0"/>
          <w:numId w:val="18"/>
        </w:numPr>
        <w:spacing w:after="0"/>
      </w:pPr>
      <w:r w:rsidRPr="00496D31">
        <w:t xml:space="preserve">tegemist on </w:t>
      </w:r>
      <w:r w:rsidRPr="00496D31">
        <w:rPr>
          <w:b/>
          <w:bCs/>
        </w:rPr>
        <w:t>innovaatilise ja digitaalse lahendusega</w:t>
      </w:r>
      <w:r w:rsidRPr="00496D31">
        <w:t>;</w:t>
      </w:r>
    </w:p>
    <w:p w14:paraId="65AF51E7" w14:textId="77777777" w:rsidR="00496D31" w:rsidRPr="00496D31" w:rsidRDefault="00496D31" w:rsidP="00496D31">
      <w:pPr>
        <w:numPr>
          <w:ilvl w:val="0"/>
          <w:numId w:val="18"/>
        </w:numPr>
        <w:spacing w:after="0"/>
      </w:pPr>
      <w:r w:rsidRPr="00496D31">
        <w:t xml:space="preserve">projekt </w:t>
      </w:r>
      <w:r w:rsidRPr="00496D31">
        <w:rPr>
          <w:b/>
          <w:bCs/>
        </w:rPr>
        <w:t>vastab ehitussektori vajadustele</w:t>
      </w:r>
      <w:r w:rsidRPr="00496D31">
        <w:t>;</w:t>
      </w:r>
    </w:p>
    <w:p w14:paraId="11E5F565" w14:textId="77777777" w:rsidR="00496D31" w:rsidRPr="00496D31" w:rsidRDefault="00496D31" w:rsidP="00496D31">
      <w:pPr>
        <w:numPr>
          <w:ilvl w:val="0"/>
          <w:numId w:val="18"/>
        </w:numPr>
      </w:pPr>
      <w:r w:rsidRPr="00496D31">
        <w:t xml:space="preserve">lahendus </w:t>
      </w:r>
      <w:r w:rsidRPr="00496D31">
        <w:rPr>
          <w:b/>
          <w:bCs/>
        </w:rPr>
        <w:t>toetab sektori digitaliseerimist ja tootlikkust</w:t>
      </w:r>
      <w:r w:rsidRPr="00496D31">
        <w:t>.</w:t>
      </w:r>
    </w:p>
    <w:p w14:paraId="3E03DB70" w14:textId="77777777" w:rsidR="00496D31" w:rsidRPr="00496D31" w:rsidRDefault="00496D31" w:rsidP="00496D31">
      <w:r w:rsidRPr="00496D31">
        <w:t xml:space="preserve">See hinnang kinnitab, et projekti kontseptsioon, tehniline idee ja suunitlus on igati sobilik ja tugevalt seotud meetme eesmärkidega. Sellest tulenevalt on hinnang hindamiskriteeriumile 3 (projekti kvaliteet) ainult </w:t>
      </w:r>
      <w:r w:rsidRPr="00496D31">
        <w:rPr>
          <w:b/>
          <w:bCs/>
        </w:rPr>
        <w:t>1 punktiga</w:t>
      </w:r>
      <w:r w:rsidRPr="00496D31">
        <w:t xml:space="preserve"> selgelt ebaloogiline.</w:t>
      </w:r>
    </w:p>
    <w:p w14:paraId="350636EC" w14:textId="77777777" w:rsidR="00496D31" w:rsidRPr="00496D31" w:rsidRDefault="00496D31" w:rsidP="00496D31">
      <w:r w:rsidRPr="00496D31">
        <w:t>Taotluses on detailselt kirjeldatud:</w:t>
      </w:r>
    </w:p>
    <w:p w14:paraId="4A75D067" w14:textId="77777777" w:rsidR="00496D31" w:rsidRPr="00496D31" w:rsidRDefault="00496D31" w:rsidP="00496D31">
      <w:pPr>
        <w:numPr>
          <w:ilvl w:val="0"/>
          <w:numId w:val="19"/>
        </w:numPr>
        <w:spacing w:after="0"/>
      </w:pPr>
      <w:r w:rsidRPr="00496D31">
        <w:t>projekti tegevused kuude lõikes;</w:t>
      </w:r>
    </w:p>
    <w:p w14:paraId="24C8E300" w14:textId="77777777" w:rsidR="00496D31" w:rsidRPr="00496D31" w:rsidRDefault="00496D31" w:rsidP="00496D31">
      <w:pPr>
        <w:numPr>
          <w:ilvl w:val="0"/>
          <w:numId w:val="19"/>
        </w:numPr>
        <w:spacing w:after="0"/>
      </w:pPr>
      <w:r w:rsidRPr="00496D31">
        <w:t>arendusetapid ja funktsionaalsus;</w:t>
      </w:r>
    </w:p>
    <w:p w14:paraId="49B939D6" w14:textId="77777777" w:rsidR="00496D31" w:rsidRPr="00496D31" w:rsidRDefault="00496D31" w:rsidP="00496D31">
      <w:pPr>
        <w:numPr>
          <w:ilvl w:val="0"/>
          <w:numId w:val="19"/>
        </w:numPr>
        <w:spacing w:after="0"/>
      </w:pPr>
      <w:r w:rsidRPr="00496D31">
        <w:t>valideerimise ja kasutajate kaasamise loogika;</w:t>
      </w:r>
    </w:p>
    <w:p w14:paraId="61ECA17B" w14:textId="77777777" w:rsidR="00496D31" w:rsidRPr="00496D31" w:rsidRDefault="00496D31" w:rsidP="00496D31">
      <w:pPr>
        <w:numPr>
          <w:ilvl w:val="0"/>
          <w:numId w:val="19"/>
        </w:numPr>
        <w:spacing w:after="0"/>
      </w:pPr>
      <w:r w:rsidRPr="00496D31">
        <w:lastRenderedPageBreak/>
        <w:t>eelarve põhjendus, sh tööjõukulude ja ostetavate teenuste osakaal;</w:t>
      </w:r>
    </w:p>
    <w:p w14:paraId="4DFBC440" w14:textId="77777777" w:rsidR="00496D31" w:rsidRPr="00496D31" w:rsidRDefault="00496D31" w:rsidP="00496D31">
      <w:pPr>
        <w:numPr>
          <w:ilvl w:val="0"/>
          <w:numId w:val="19"/>
        </w:numPr>
      </w:pPr>
      <w:r w:rsidRPr="00496D31">
        <w:t>integreeritavus e-ehituse platvormiga, tuginedes varasemale kogemusele.</w:t>
      </w:r>
    </w:p>
    <w:p w14:paraId="4EA4998D" w14:textId="3E034EF0" w:rsidR="00496D31" w:rsidRPr="00496D31" w:rsidRDefault="00496D31" w:rsidP="00496D31">
      <w:r w:rsidRPr="00496D31">
        <w:t xml:space="preserve">Eksperdi oletus, et projekt ei võimalda prototüübi </w:t>
      </w:r>
      <w:r>
        <w:t>demomist</w:t>
      </w:r>
      <w:r w:rsidRPr="00496D31">
        <w:t>, ei vasta tõele, kuna:</w:t>
      </w:r>
    </w:p>
    <w:p w14:paraId="1BA388F2" w14:textId="77777777" w:rsidR="00496D31" w:rsidRPr="00496D31" w:rsidRDefault="00496D31" w:rsidP="00496D31">
      <w:pPr>
        <w:numPr>
          <w:ilvl w:val="0"/>
          <w:numId w:val="20"/>
        </w:numPr>
        <w:spacing w:after="0"/>
      </w:pPr>
      <w:r w:rsidRPr="00496D31">
        <w:t>taotluses on selgelt kirjeldatud, milline lahendus luuakse ja kuidas seda näidatakse;</w:t>
      </w:r>
    </w:p>
    <w:p w14:paraId="6BC973C5" w14:textId="77777777" w:rsidR="00496D31" w:rsidRPr="00496D31" w:rsidRDefault="00496D31" w:rsidP="00496D31">
      <w:pPr>
        <w:numPr>
          <w:ilvl w:val="0"/>
          <w:numId w:val="20"/>
        </w:numPr>
        <w:spacing w:after="0"/>
      </w:pPr>
      <w:r w:rsidRPr="00496D31">
        <w:t>tegevused on ajaliselt ja sisuliselt realistlikud;</w:t>
      </w:r>
    </w:p>
    <w:p w14:paraId="2A6B2DD3" w14:textId="77777777" w:rsidR="00496D31" w:rsidRPr="00496D31" w:rsidRDefault="00496D31" w:rsidP="00496D31">
      <w:pPr>
        <w:numPr>
          <w:ilvl w:val="0"/>
          <w:numId w:val="20"/>
        </w:numPr>
      </w:pPr>
      <w:r w:rsidRPr="00496D31">
        <w:t>platvormi integratsiooni kogemus on olemas ja hinnatud varasemas projektis.</w:t>
      </w:r>
    </w:p>
    <w:p w14:paraId="6CC9C8CC" w14:textId="77777777" w:rsidR="00496D31" w:rsidRPr="00496D31" w:rsidRDefault="00496D31" w:rsidP="00496D31">
      <w:r w:rsidRPr="00496D31">
        <w:t>Lisaks ei ole määruses kusagil öeldud, et MVP ei tohi olla demovalmis või suunatud testkasutuseks. Vastupidi, määrus soosib kasutajakeskset arendust.</w:t>
      </w:r>
    </w:p>
    <w:p w14:paraId="2F6DB63F" w14:textId="3ED79BF8" w:rsidR="00AA5531" w:rsidRPr="00E4108E" w:rsidRDefault="00000000" w:rsidP="00AA5531">
      <w:r>
        <w:pict w14:anchorId="0A4FB8B5">
          <v:rect id="_x0000_i1028" style="width:0;height:1.5pt" o:hralign="center" o:hrstd="t" o:hr="t" fillcolor="#a0a0a0" stroked="f"/>
        </w:pict>
      </w:r>
    </w:p>
    <w:p w14:paraId="05C060DD" w14:textId="5F9808AF" w:rsidR="00E4108E" w:rsidRPr="00E4108E" w:rsidRDefault="00E4108E" w:rsidP="00E4108E">
      <w:pPr>
        <w:rPr>
          <w:b/>
          <w:bCs/>
        </w:rPr>
      </w:pPr>
      <w:r w:rsidRPr="00E4108E">
        <w:rPr>
          <w:b/>
          <w:bCs/>
        </w:rPr>
        <w:t>IV. Hindamises viidatud aspektid ei olnud taotluse ankeedis nõutud</w:t>
      </w:r>
    </w:p>
    <w:p w14:paraId="0C20EEBC" w14:textId="77777777" w:rsidR="00BE21E1" w:rsidRPr="00BE21E1" w:rsidRDefault="00BE21E1" w:rsidP="00BE21E1">
      <w:r w:rsidRPr="00BE21E1">
        <w:t>Eksperdid viitavad puudustele, mis puudutavad:</w:t>
      </w:r>
    </w:p>
    <w:p w14:paraId="66736BE0" w14:textId="77777777" w:rsidR="00BE21E1" w:rsidRPr="00BE21E1" w:rsidRDefault="00BE21E1" w:rsidP="00BE21E1">
      <w:pPr>
        <w:numPr>
          <w:ilvl w:val="0"/>
          <w:numId w:val="21"/>
        </w:numPr>
        <w:spacing w:after="0"/>
      </w:pPr>
      <w:r w:rsidRPr="00BE21E1">
        <w:t>e-ehituse meeskonnaga kontakti puudumist;</w:t>
      </w:r>
    </w:p>
    <w:p w14:paraId="74FE5873" w14:textId="77777777" w:rsidR="00BE21E1" w:rsidRPr="00BE21E1" w:rsidRDefault="00BE21E1" w:rsidP="00BE21E1">
      <w:pPr>
        <w:numPr>
          <w:ilvl w:val="0"/>
          <w:numId w:val="21"/>
        </w:numPr>
        <w:spacing w:after="0"/>
      </w:pPr>
      <w:r w:rsidRPr="00BE21E1">
        <w:t>integratsiooni teostatavust;</w:t>
      </w:r>
    </w:p>
    <w:p w14:paraId="5C941914" w14:textId="77777777" w:rsidR="00BE21E1" w:rsidRPr="00BE21E1" w:rsidRDefault="00BE21E1" w:rsidP="00BE21E1">
      <w:pPr>
        <w:numPr>
          <w:ilvl w:val="0"/>
          <w:numId w:val="21"/>
        </w:numPr>
        <w:spacing w:after="0"/>
      </w:pPr>
      <w:r w:rsidRPr="00BE21E1">
        <w:t>MVP kasutatavust;</w:t>
      </w:r>
    </w:p>
    <w:p w14:paraId="38930449" w14:textId="77777777" w:rsidR="00BE21E1" w:rsidRPr="00BE21E1" w:rsidRDefault="00BE21E1" w:rsidP="00BE21E1">
      <w:pPr>
        <w:numPr>
          <w:ilvl w:val="0"/>
          <w:numId w:val="21"/>
        </w:numPr>
      </w:pPr>
      <w:r w:rsidRPr="00BE21E1">
        <w:t>sektori eripära tõestust.</w:t>
      </w:r>
    </w:p>
    <w:p w14:paraId="7B182D32" w14:textId="77777777" w:rsidR="00BE21E1" w:rsidRPr="00BE21E1" w:rsidRDefault="00BE21E1" w:rsidP="00BE21E1">
      <w:r w:rsidRPr="00BE21E1">
        <w:t>Kuid mitte ühtegi nendest ei ole:</w:t>
      </w:r>
    </w:p>
    <w:p w14:paraId="698ADEB5" w14:textId="77777777" w:rsidR="00BE21E1" w:rsidRPr="00BE21E1" w:rsidRDefault="00BE21E1" w:rsidP="00BE21E1">
      <w:pPr>
        <w:numPr>
          <w:ilvl w:val="0"/>
          <w:numId w:val="22"/>
        </w:numPr>
        <w:spacing w:after="0"/>
      </w:pPr>
      <w:r w:rsidRPr="00BE21E1">
        <w:t>määratletud taotlusvormi küsimustes;</w:t>
      </w:r>
    </w:p>
    <w:p w14:paraId="0F8EB639" w14:textId="77777777" w:rsidR="00BE21E1" w:rsidRPr="00BE21E1" w:rsidRDefault="00BE21E1" w:rsidP="00BE21E1">
      <w:pPr>
        <w:numPr>
          <w:ilvl w:val="0"/>
          <w:numId w:val="22"/>
        </w:numPr>
        <w:spacing w:after="0"/>
      </w:pPr>
      <w:r w:rsidRPr="00BE21E1">
        <w:t>nõutud määruse § 11 lõikes 1 ega määruse lisades;</w:t>
      </w:r>
    </w:p>
    <w:p w14:paraId="70F174D5" w14:textId="77777777" w:rsidR="00BE21E1" w:rsidRPr="00BE21E1" w:rsidRDefault="00BE21E1" w:rsidP="00BE21E1">
      <w:pPr>
        <w:numPr>
          <w:ilvl w:val="0"/>
          <w:numId w:val="22"/>
        </w:numPr>
      </w:pPr>
      <w:r w:rsidRPr="00BE21E1">
        <w:t>sätestatud hindamiskriteeriumide osana määruse § 16 lõikes 3.</w:t>
      </w:r>
    </w:p>
    <w:p w14:paraId="7A1BFE32" w14:textId="77777777" w:rsidR="00BE21E1" w:rsidRPr="00BE21E1" w:rsidRDefault="00BE21E1" w:rsidP="00BE21E1">
      <w:r w:rsidRPr="00BE21E1">
        <w:t>Seega hindajate viidatud „puudused“ on taotleja vaates väljamõeldud nõuded. Näiteks:</w:t>
      </w:r>
    </w:p>
    <w:p w14:paraId="1EF3B6E2" w14:textId="77777777" w:rsidR="00BE21E1" w:rsidRPr="00BE21E1" w:rsidRDefault="00BE21E1" w:rsidP="00BE21E1">
      <w:pPr>
        <w:numPr>
          <w:ilvl w:val="0"/>
          <w:numId w:val="23"/>
        </w:numPr>
        <w:spacing w:after="0"/>
      </w:pPr>
      <w:r w:rsidRPr="00BE21E1">
        <w:t>taotluse tekstis on e-ehituse liidestamise tegevus kavandatud realistlikult MVP faasi kohaselt;</w:t>
      </w:r>
    </w:p>
    <w:p w14:paraId="06BBB32D" w14:textId="39331485" w:rsidR="00BE21E1" w:rsidRPr="00BE21E1" w:rsidRDefault="00BE21E1" w:rsidP="00BE21E1">
      <w:pPr>
        <w:numPr>
          <w:ilvl w:val="0"/>
          <w:numId w:val="23"/>
        </w:numPr>
        <w:spacing w:after="0"/>
      </w:pPr>
      <w:r w:rsidRPr="00BE21E1">
        <w:t xml:space="preserve">e-ehituse </w:t>
      </w:r>
      <w:r>
        <w:t>platvormiga</w:t>
      </w:r>
      <w:r w:rsidRPr="00BE21E1">
        <w:t xml:space="preserve"> on varasem </w:t>
      </w:r>
      <w:r>
        <w:t>kogemus</w:t>
      </w:r>
      <w:r w:rsidRPr="00BE21E1">
        <w:t xml:space="preserve"> olemas ning see toetab ka käesolevat projekti;</w:t>
      </w:r>
    </w:p>
    <w:p w14:paraId="69D58C3A" w14:textId="77777777" w:rsidR="00BE21E1" w:rsidRPr="00BE21E1" w:rsidRDefault="00BE21E1" w:rsidP="00BE21E1">
      <w:pPr>
        <w:numPr>
          <w:ilvl w:val="0"/>
          <w:numId w:val="23"/>
        </w:numPr>
      </w:pPr>
      <w:r w:rsidRPr="00BE21E1">
        <w:t>MVP on defineeritud korrektselt kui valideeritav lahendus, mitte lõpp-toode.</w:t>
      </w:r>
    </w:p>
    <w:p w14:paraId="407186D4" w14:textId="77777777" w:rsidR="00BE21E1" w:rsidRPr="00BE21E1" w:rsidRDefault="00BE21E1" w:rsidP="00BE21E1">
      <w:r w:rsidRPr="00BE21E1">
        <w:t>Mitte ükski toetuse määruse säte ega hindamisprotsessi kirjeldus ei nõua, et taotleja peab olema eelnevalt otseses kontaktis e-ehituse tiimiga või peab esitama sellekohase kirjaliku tõendi. Taotleja ei saa ega tohi oletada, milliseid sisemisi ootuseid eksperdid võivad omada väljaspool ametlikke kriteeriume.</w:t>
      </w:r>
    </w:p>
    <w:p w14:paraId="6AA7DA73" w14:textId="77777777" w:rsidR="00BE21E1" w:rsidRPr="00BE21E1" w:rsidRDefault="00BE21E1" w:rsidP="00BE21E1">
      <w:r w:rsidRPr="00BE21E1">
        <w:t>Kuna hindajate viited ei põhine määruse sätetel ega taotlusankeedil, tuleb need hinnangud lugeda meelevaldseteks ja sisutuks hindamiskvaliteediks.</w:t>
      </w:r>
    </w:p>
    <w:p w14:paraId="2A763451" w14:textId="77777777" w:rsidR="00E4108E" w:rsidRPr="00E4108E" w:rsidRDefault="00E4108E" w:rsidP="00E4108E">
      <w:r w:rsidRPr="00E4108E">
        <w:t>Selline hindamisloogika:</w:t>
      </w:r>
    </w:p>
    <w:p w14:paraId="13C1C638" w14:textId="77777777" w:rsidR="00E4108E" w:rsidRPr="00E4108E" w:rsidRDefault="00E4108E" w:rsidP="00AA5531">
      <w:pPr>
        <w:numPr>
          <w:ilvl w:val="0"/>
          <w:numId w:val="9"/>
        </w:numPr>
        <w:spacing w:after="0"/>
      </w:pPr>
      <w:r w:rsidRPr="00E4108E">
        <w:rPr>
          <w:b/>
          <w:bCs/>
        </w:rPr>
        <w:t>rikkub määruse § 16 alusel sätestatud hindamiskriteeriumite põhimõtet</w:t>
      </w:r>
      <w:r w:rsidRPr="00E4108E">
        <w:t xml:space="preserve"> (projekti kvaliteet ei saa sõltuda sisust, mida ei ole nõutud),</w:t>
      </w:r>
    </w:p>
    <w:p w14:paraId="0BDE0E11" w14:textId="77777777" w:rsidR="00E4108E" w:rsidRPr="00E4108E" w:rsidRDefault="00E4108E" w:rsidP="00AA5531">
      <w:pPr>
        <w:numPr>
          <w:ilvl w:val="0"/>
          <w:numId w:val="9"/>
        </w:numPr>
        <w:spacing w:after="0"/>
      </w:pPr>
      <w:r w:rsidRPr="00E4108E">
        <w:rPr>
          <w:b/>
          <w:bCs/>
        </w:rPr>
        <w:lastRenderedPageBreak/>
        <w:t>rikkub haldusmenetluse seaduse § 6 objektiivsuse ja § 10 õiguspärasuse põhimõtet</w:t>
      </w:r>
      <w:r w:rsidRPr="00E4108E">
        <w:t>,</w:t>
      </w:r>
    </w:p>
    <w:p w14:paraId="60CE4CBC" w14:textId="77777777" w:rsidR="00E4108E" w:rsidRPr="00E4108E" w:rsidRDefault="00E4108E" w:rsidP="00AA5531">
      <w:pPr>
        <w:numPr>
          <w:ilvl w:val="0"/>
          <w:numId w:val="9"/>
        </w:numPr>
      </w:pPr>
      <w:r w:rsidRPr="00E4108E">
        <w:t xml:space="preserve">ning </w:t>
      </w:r>
      <w:r w:rsidRPr="00E4108E">
        <w:rPr>
          <w:b/>
          <w:bCs/>
        </w:rPr>
        <w:t>on vastuolus hea halduse tavadega</w:t>
      </w:r>
      <w:r w:rsidRPr="00E4108E">
        <w:t>, kus taotlejalt ei saa nõuda midagi, mida pole küsitud ega hinnatavaks tehtud.</w:t>
      </w:r>
    </w:p>
    <w:p w14:paraId="53FD821B" w14:textId="77777777" w:rsidR="00AA5531" w:rsidRPr="00E4108E" w:rsidRDefault="00000000" w:rsidP="00AA5531">
      <w:r>
        <w:pict w14:anchorId="3B8AB98F">
          <v:rect id="_x0000_i1029" style="width:0;height:1.5pt" o:hralign="center" o:hrstd="t" o:hr="t" fillcolor="#a0a0a0" stroked="f"/>
        </w:pict>
      </w:r>
    </w:p>
    <w:p w14:paraId="3BF51E00" w14:textId="1EF55519" w:rsidR="00E4108E" w:rsidRPr="00E4108E" w:rsidRDefault="00E4108E" w:rsidP="00E4108E">
      <w:pPr>
        <w:rPr>
          <w:b/>
          <w:bCs/>
        </w:rPr>
      </w:pPr>
      <w:r>
        <w:rPr>
          <w:b/>
          <w:bCs/>
        </w:rPr>
        <w:t>V</w:t>
      </w:r>
      <w:r w:rsidRPr="00E4108E">
        <w:rPr>
          <w:b/>
          <w:bCs/>
        </w:rPr>
        <w:t>. Nõue</w:t>
      </w:r>
    </w:p>
    <w:p w14:paraId="458CBD97" w14:textId="77777777" w:rsidR="00E4108E" w:rsidRPr="00E4108E" w:rsidRDefault="00E4108E" w:rsidP="00E4108E">
      <w:r w:rsidRPr="00E4108E">
        <w:t>Lähtudes eeltoodust taotleme:</w:t>
      </w:r>
    </w:p>
    <w:p w14:paraId="1E883521" w14:textId="30996A14" w:rsidR="006C63FC" w:rsidRDefault="006C63FC" w:rsidP="00BE21E1">
      <w:pPr>
        <w:numPr>
          <w:ilvl w:val="0"/>
          <w:numId w:val="5"/>
        </w:numPr>
        <w:spacing w:after="0"/>
      </w:pPr>
      <w:r w:rsidRPr="00E4108E">
        <w:rPr>
          <w:b/>
          <w:bCs/>
        </w:rPr>
        <w:t>Kehtetuks tunnistada 31.03.2025 otsus nr 11.3-1/25/16</w:t>
      </w:r>
      <w:r w:rsidR="00BE21E1">
        <w:rPr>
          <w:b/>
          <w:bCs/>
        </w:rPr>
        <w:t>76</w:t>
      </w:r>
      <w:r w:rsidRPr="00E4108E">
        <w:t>, kuna see ei vasta objektiivsuse, proportsionaalsuse ja määruse kohaldamise nõuetele.</w:t>
      </w:r>
    </w:p>
    <w:p w14:paraId="4F4979D8" w14:textId="77777777" w:rsidR="00BE21E1" w:rsidRDefault="00E4108E" w:rsidP="00BE21E1">
      <w:pPr>
        <w:numPr>
          <w:ilvl w:val="0"/>
          <w:numId w:val="5"/>
        </w:numPr>
        <w:spacing w:after="0"/>
      </w:pPr>
      <w:r w:rsidRPr="006C63FC">
        <w:rPr>
          <w:b/>
          <w:bCs/>
        </w:rPr>
        <w:t>Taotluse uuesti hindamist uute sõltumatute ekspertide poolt</w:t>
      </w:r>
      <w:r w:rsidRPr="00E4108E">
        <w:t>, lähtudes määruse § 16 kriteeriumidest ja toetuse andmise eesmärgist.</w:t>
      </w:r>
      <w:r w:rsidR="00BE21E1">
        <w:t xml:space="preserve"> </w:t>
      </w:r>
    </w:p>
    <w:p w14:paraId="590A5E37" w14:textId="59EC0A06" w:rsidR="00BE21E1" w:rsidRPr="00BE21E1" w:rsidRDefault="00BE21E1" w:rsidP="00BE21E1">
      <w:pPr>
        <w:numPr>
          <w:ilvl w:val="0"/>
          <w:numId w:val="5"/>
        </w:numPr>
      </w:pPr>
      <w:r w:rsidRPr="00BE21E1">
        <w:t>Hindamise käigus arvestada hindamiskriteeriume vastavalt määrusele ning jätta kõrvale subjektiivsed ja mittesisulised oletused.</w:t>
      </w:r>
    </w:p>
    <w:p w14:paraId="106E1270" w14:textId="77777777" w:rsidR="00AA5531" w:rsidRPr="00E4108E" w:rsidRDefault="00000000" w:rsidP="00AA5531">
      <w:r>
        <w:pict w14:anchorId="44E14057">
          <v:rect id="_x0000_i1030" style="width:0;height:1.5pt" o:hralign="center" o:hrstd="t" o:hr="t" fillcolor="#a0a0a0" stroked="f"/>
        </w:pict>
      </w:r>
    </w:p>
    <w:p w14:paraId="79BA3264" w14:textId="3F7539DF" w:rsidR="00E4108E" w:rsidRDefault="00E4108E" w:rsidP="00E4108E">
      <w:pPr>
        <w:rPr>
          <w:b/>
          <w:bCs/>
        </w:rPr>
      </w:pPr>
      <w:r>
        <w:rPr>
          <w:b/>
          <w:bCs/>
        </w:rPr>
        <w:t>VI</w:t>
      </w:r>
      <w:r w:rsidRPr="00E4108E">
        <w:rPr>
          <w:b/>
          <w:bCs/>
        </w:rPr>
        <w:t>.</w:t>
      </w:r>
      <w:r>
        <w:rPr>
          <w:b/>
          <w:bCs/>
        </w:rPr>
        <w:t xml:space="preserve"> Kontakt</w:t>
      </w:r>
    </w:p>
    <w:p w14:paraId="65D92996" w14:textId="5F5D8AB3" w:rsidR="00E4108E" w:rsidRPr="00E4108E" w:rsidRDefault="00E4108E" w:rsidP="00E4108E">
      <w:r w:rsidRPr="00E4108E">
        <w:t xml:space="preserve">Community </w:t>
      </w:r>
      <w:r w:rsidR="00870EFE">
        <w:t>Sunshine Valley OÜ</w:t>
      </w:r>
      <w:r w:rsidRPr="00E4108E">
        <w:br/>
        <w:t xml:space="preserve">Registrikood: </w:t>
      </w:r>
      <w:r w:rsidR="00870EFE" w:rsidRPr="00870EFE">
        <w:t>16282058</w:t>
      </w:r>
      <w:r w:rsidRPr="00E4108E">
        <w:br/>
        <w:t>Aadress: Kase tn 6-7, Järva-Jaani alev, Järva vald, Järva maakond, 73301</w:t>
      </w:r>
      <w:r w:rsidRPr="00E4108E">
        <w:br/>
        <w:t xml:space="preserve">E-post: </w:t>
      </w:r>
      <w:r w:rsidR="00AA5531" w:rsidRPr="00AA5531">
        <w:t>tk@gigacorn.me</w:t>
      </w:r>
      <w:r w:rsidRPr="00E4108E">
        <w:br/>
        <w:t xml:space="preserve">Allkirjastaja: </w:t>
      </w:r>
      <w:r w:rsidR="00AA5531">
        <w:t>Tarvo Kärgenberg</w:t>
      </w:r>
      <w:r w:rsidRPr="00E4108E">
        <w:t>, juhatuse liige</w:t>
      </w:r>
      <w:r w:rsidRPr="00E4108E">
        <w:br/>
        <w:t xml:space="preserve">Kuupäev: </w:t>
      </w:r>
      <w:r w:rsidR="00AA5531">
        <w:t>30.04.2025</w:t>
      </w:r>
    </w:p>
    <w:p w14:paraId="02341258" w14:textId="77777777" w:rsidR="00E4108E" w:rsidRDefault="00E4108E" w:rsidP="00E4108E"/>
    <w:sectPr w:rsidR="00E4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00A4"/>
    <w:multiLevelType w:val="multilevel"/>
    <w:tmpl w:val="A07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2E7D57"/>
    <w:multiLevelType w:val="multilevel"/>
    <w:tmpl w:val="A01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E3605"/>
    <w:multiLevelType w:val="multilevel"/>
    <w:tmpl w:val="200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A3706"/>
    <w:multiLevelType w:val="multilevel"/>
    <w:tmpl w:val="1D10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07C46"/>
    <w:multiLevelType w:val="multilevel"/>
    <w:tmpl w:val="93C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257A4F"/>
    <w:multiLevelType w:val="multilevel"/>
    <w:tmpl w:val="E99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83B09"/>
    <w:multiLevelType w:val="multilevel"/>
    <w:tmpl w:val="F6F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808C6"/>
    <w:multiLevelType w:val="multilevel"/>
    <w:tmpl w:val="9AC6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D4996"/>
    <w:multiLevelType w:val="multilevel"/>
    <w:tmpl w:val="8E4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A5281"/>
    <w:multiLevelType w:val="multilevel"/>
    <w:tmpl w:val="C9B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52771"/>
    <w:multiLevelType w:val="multilevel"/>
    <w:tmpl w:val="99F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70CB0"/>
    <w:multiLevelType w:val="multilevel"/>
    <w:tmpl w:val="D58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B6E46"/>
    <w:multiLevelType w:val="multilevel"/>
    <w:tmpl w:val="89EC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2D232D"/>
    <w:multiLevelType w:val="multilevel"/>
    <w:tmpl w:val="4B62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6C6F97"/>
    <w:multiLevelType w:val="multilevel"/>
    <w:tmpl w:val="82E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C60914"/>
    <w:multiLevelType w:val="multilevel"/>
    <w:tmpl w:val="CB5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938E8"/>
    <w:multiLevelType w:val="multilevel"/>
    <w:tmpl w:val="A2C2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00EB"/>
    <w:multiLevelType w:val="multilevel"/>
    <w:tmpl w:val="E24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64F89"/>
    <w:multiLevelType w:val="multilevel"/>
    <w:tmpl w:val="E5C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196035"/>
    <w:multiLevelType w:val="multilevel"/>
    <w:tmpl w:val="3A9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A466E5"/>
    <w:multiLevelType w:val="multilevel"/>
    <w:tmpl w:val="67B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BC1926"/>
    <w:multiLevelType w:val="multilevel"/>
    <w:tmpl w:val="1CD0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A180A"/>
    <w:multiLevelType w:val="multilevel"/>
    <w:tmpl w:val="EEC2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5397A"/>
    <w:multiLevelType w:val="multilevel"/>
    <w:tmpl w:val="8992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02F90"/>
    <w:multiLevelType w:val="multilevel"/>
    <w:tmpl w:val="C48E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A37CF"/>
    <w:multiLevelType w:val="multilevel"/>
    <w:tmpl w:val="9282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050146">
    <w:abstractNumId w:val="7"/>
  </w:num>
  <w:num w:numId="2" w16cid:durableId="646282935">
    <w:abstractNumId w:val="5"/>
  </w:num>
  <w:num w:numId="3" w16cid:durableId="1703625691">
    <w:abstractNumId w:val="8"/>
  </w:num>
  <w:num w:numId="4" w16cid:durableId="2009937002">
    <w:abstractNumId w:val="3"/>
  </w:num>
  <w:num w:numId="5" w16cid:durableId="1588997556">
    <w:abstractNumId w:val="2"/>
  </w:num>
  <w:num w:numId="6" w16cid:durableId="1652710117">
    <w:abstractNumId w:val="14"/>
  </w:num>
  <w:num w:numId="7" w16cid:durableId="2057267294">
    <w:abstractNumId w:val="10"/>
  </w:num>
  <w:num w:numId="8" w16cid:durableId="1459251761">
    <w:abstractNumId w:val="11"/>
  </w:num>
  <w:num w:numId="9" w16cid:durableId="1116831446">
    <w:abstractNumId w:val="1"/>
  </w:num>
  <w:num w:numId="10" w16cid:durableId="1779596234">
    <w:abstractNumId w:val="24"/>
  </w:num>
  <w:num w:numId="11" w16cid:durableId="15859817">
    <w:abstractNumId w:val="19"/>
  </w:num>
  <w:num w:numId="12" w16cid:durableId="626203004">
    <w:abstractNumId w:val="21"/>
  </w:num>
  <w:num w:numId="13" w16cid:durableId="1832331299">
    <w:abstractNumId w:val="16"/>
  </w:num>
  <w:num w:numId="14" w16cid:durableId="742946757">
    <w:abstractNumId w:val="22"/>
  </w:num>
  <w:num w:numId="15" w16cid:durableId="1334606005">
    <w:abstractNumId w:val="18"/>
  </w:num>
  <w:num w:numId="16" w16cid:durableId="1976062431">
    <w:abstractNumId w:val="0"/>
  </w:num>
  <w:num w:numId="17" w16cid:durableId="509296237">
    <w:abstractNumId w:val="4"/>
  </w:num>
  <w:num w:numId="18" w16cid:durableId="737897955">
    <w:abstractNumId w:val="17"/>
  </w:num>
  <w:num w:numId="19" w16cid:durableId="2120565805">
    <w:abstractNumId w:val="20"/>
  </w:num>
  <w:num w:numId="20" w16cid:durableId="399790873">
    <w:abstractNumId w:val="9"/>
  </w:num>
  <w:num w:numId="21" w16cid:durableId="1755740794">
    <w:abstractNumId w:val="6"/>
  </w:num>
  <w:num w:numId="22" w16cid:durableId="74212468">
    <w:abstractNumId w:val="25"/>
  </w:num>
  <w:num w:numId="23" w16cid:durableId="492523867">
    <w:abstractNumId w:val="23"/>
  </w:num>
  <w:num w:numId="24" w16cid:durableId="1141968395">
    <w:abstractNumId w:val="13"/>
  </w:num>
  <w:num w:numId="25" w16cid:durableId="573508860">
    <w:abstractNumId w:val="15"/>
  </w:num>
  <w:num w:numId="26" w16cid:durableId="422193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9"/>
    <w:rsid w:val="0003477F"/>
    <w:rsid w:val="000C7D09"/>
    <w:rsid w:val="00496D31"/>
    <w:rsid w:val="006C63FC"/>
    <w:rsid w:val="00870EFE"/>
    <w:rsid w:val="008827AA"/>
    <w:rsid w:val="00A12DEC"/>
    <w:rsid w:val="00AA5531"/>
    <w:rsid w:val="00BE21E1"/>
    <w:rsid w:val="00C8586F"/>
    <w:rsid w:val="00E4108E"/>
    <w:rsid w:val="00F11B3E"/>
    <w:rsid w:val="00FE0E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2EC"/>
  <w15:chartTrackingRefBased/>
  <w15:docId w15:val="{E42DA45C-AB2A-4C18-A736-F9A960B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D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D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D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D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D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09"/>
    <w:rPr>
      <w:rFonts w:eastAsiaTheme="majorEastAsia" w:cstheme="majorBidi"/>
      <w:color w:val="272727" w:themeColor="text1" w:themeTint="D8"/>
    </w:rPr>
  </w:style>
  <w:style w:type="paragraph" w:styleId="Title">
    <w:name w:val="Title"/>
    <w:basedOn w:val="Normal"/>
    <w:next w:val="Normal"/>
    <w:link w:val="TitleChar"/>
    <w:uiPriority w:val="10"/>
    <w:qFormat/>
    <w:rsid w:val="000C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09"/>
    <w:pPr>
      <w:spacing w:before="160"/>
      <w:jc w:val="center"/>
    </w:pPr>
    <w:rPr>
      <w:i/>
      <w:iCs/>
      <w:color w:val="404040" w:themeColor="text1" w:themeTint="BF"/>
    </w:rPr>
  </w:style>
  <w:style w:type="character" w:customStyle="1" w:styleId="QuoteChar">
    <w:name w:val="Quote Char"/>
    <w:basedOn w:val="DefaultParagraphFont"/>
    <w:link w:val="Quote"/>
    <w:uiPriority w:val="29"/>
    <w:rsid w:val="000C7D09"/>
    <w:rPr>
      <w:i/>
      <w:iCs/>
      <w:color w:val="404040" w:themeColor="text1" w:themeTint="BF"/>
    </w:rPr>
  </w:style>
  <w:style w:type="paragraph" w:styleId="ListParagraph">
    <w:name w:val="List Paragraph"/>
    <w:basedOn w:val="Normal"/>
    <w:uiPriority w:val="34"/>
    <w:qFormat/>
    <w:rsid w:val="000C7D09"/>
    <w:pPr>
      <w:ind w:left="720"/>
      <w:contextualSpacing/>
    </w:pPr>
  </w:style>
  <w:style w:type="character" w:styleId="IntenseEmphasis">
    <w:name w:val="Intense Emphasis"/>
    <w:basedOn w:val="DefaultParagraphFont"/>
    <w:uiPriority w:val="21"/>
    <w:qFormat/>
    <w:rsid w:val="000C7D09"/>
    <w:rPr>
      <w:i/>
      <w:iCs/>
      <w:color w:val="2F5496" w:themeColor="accent1" w:themeShade="BF"/>
    </w:rPr>
  </w:style>
  <w:style w:type="paragraph" w:styleId="IntenseQuote">
    <w:name w:val="Intense Quote"/>
    <w:basedOn w:val="Normal"/>
    <w:next w:val="Normal"/>
    <w:link w:val="IntenseQuoteChar"/>
    <w:uiPriority w:val="30"/>
    <w:qFormat/>
    <w:rsid w:val="000C7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D09"/>
    <w:rPr>
      <w:i/>
      <w:iCs/>
      <w:color w:val="2F5496" w:themeColor="accent1" w:themeShade="BF"/>
    </w:rPr>
  </w:style>
  <w:style w:type="character" w:styleId="IntenseReference">
    <w:name w:val="Intense Reference"/>
    <w:basedOn w:val="DefaultParagraphFont"/>
    <w:uiPriority w:val="32"/>
    <w:qFormat/>
    <w:rsid w:val="000C7D09"/>
    <w:rPr>
      <w:b/>
      <w:bCs/>
      <w:smallCaps/>
      <w:color w:val="2F5496" w:themeColor="accent1" w:themeShade="BF"/>
      <w:spacing w:val="5"/>
    </w:rPr>
  </w:style>
  <w:style w:type="paragraph" w:styleId="NormalWeb">
    <w:name w:val="Normal (Web)"/>
    <w:basedOn w:val="Normal"/>
    <w:uiPriority w:val="99"/>
    <w:unhideWhenUsed/>
    <w:rsid w:val="00BE21E1"/>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731">
      <w:bodyDiv w:val="1"/>
      <w:marLeft w:val="0"/>
      <w:marRight w:val="0"/>
      <w:marTop w:val="0"/>
      <w:marBottom w:val="0"/>
      <w:divBdr>
        <w:top w:val="none" w:sz="0" w:space="0" w:color="auto"/>
        <w:left w:val="none" w:sz="0" w:space="0" w:color="auto"/>
        <w:bottom w:val="none" w:sz="0" w:space="0" w:color="auto"/>
        <w:right w:val="none" w:sz="0" w:space="0" w:color="auto"/>
      </w:divBdr>
    </w:div>
    <w:div w:id="19475466">
      <w:bodyDiv w:val="1"/>
      <w:marLeft w:val="0"/>
      <w:marRight w:val="0"/>
      <w:marTop w:val="0"/>
      <w:marBottom w:val="0"/>
      <w:divBdr>
        <w:top w:val="none" w:sz="0" w:space="0" w:color="auto"/>
        <w:left w:val="none" w:sz="0" w:space="0" w:color="auto"/>
        <w:bottom w:val="none" w:sz="0" w:space="0" w:color="auto"/>
        <w:right w:val="none" w:sz="0" w:space="0" w:color="auto"/>
      </w:divBdr>
    </w:div>
    <w:div w:id="60442548">
      <w:bodyDiv w:val="1"/>
      <w:marLeft w:val="0"/>
      <w:marRight w:val="0"/>
      <w:marTop w:val="0"/>
      <w:marBottom w:val="0"/>
      <w:divBdr>
        <w:top w:val="none" w:sz="0" w:space="0" w:color="auto"/>
        <w:left w:val="none" w:sz="0" w:space="0" w:color="auto"/>
        <w:bottom w:val="none" w:sz="0" w:space="0" w:color="auto"/>
        <w:right w:val="none" w:sz="0" w:space="0" w:color="auto"/>
      </w:divBdr>
    </w:div>
    <w:div w:id="64885304">
      <w:bodyDiv w:val="1"/>
      <w:marLeft w:val="0"/>
      <w:marRight w:val="0"/>
      <w:marTop w:val="0"/>
      <w:marBottom w:val="0"/>
      <w:divBdr>
        <w:top w:val="none" w:sz="0" w:space="0" w:color="auto"/>
        <w:left w:val="none" w:sz="0" w:space="0" w:color="auto"/>
        <w:bottom w:val="none" w:sz="0" w:space="0" w:color="auto"/>
        <w:right w:val="none" w:sz="0" w:space="0" w:color="auto"/>
      </w:divBdr>
    </w:div>
    <w:div w:id="122357437">
      <w:bodyDiv w:val="1"/>
      <w:marLeft w:val="0"/>
      <w:marRight w:val="0"/>
      <w:marTop w:val="0"/>
      <w:marBottom w:val="0"/>
      <w:divBdr>
        <w:top w:val="none" w:sz="0" w:space="0" w:color="auto"/>
        <w:left w:val="none" w:sz="0" w:space="0" w:color="auto"/>
        <w:bottom w:val="none" w:sz="0" w:space="0" w:color="auto"/>
        <w:right w:val="none" w:sz="0" w:space="0" w:color="auto"/>
      </w:divBdr>
    </w:div>
    <w:div w:id="122433646">
      <w:bodyDiv w:val="1"/>
      <w:marLeft w:val="0"/>
      <w:marRight w:val="0"/>
      <w:marTop w:val="0"/>
      <w:marBottom w:val="0"/>
      <w:divBdr>
        <w:top w:val="none" w:sz="0" w:space="0" w:color="auto"/>
        <w:left w:val="none" w:sz="0" w:space="0" w:color="auto"/>
        <w:bottom w:val="none" w:sz="0" w:space="0" w:color="auto"/>
        <w:right w:val="none" w:sz="0" w:space="0" w:color="auto"/>
      </w:divBdr>
    </w:div>
    <w:div w:id="139468452">
      <w:bodyDiv w:val="1"/>
      <w:marLeft w:val="0"/>
      <w:marRight w:val="0"/>
      <w:marTop w:val="0"/>
      <w:marBottom w:val="0"/>
      <w:divBdr>
        <w:top w:val="none" w:sz="0" w:space="0" w:color="auto"/>
        <w:left w:val="none" w:sz="0" w:space="0" w:color="auto"/>
        <w:bottom w:val="none" w:sz="0" w:space="0" w:color="auto"/>
        <w:right w:val="none" w:sz="0" w:space="0" w:color="auto"/>
      </w:divBdr>
    </w:div>
    <w:div w:id="144401257">
      <w:bodyDiv w:val="1"/>
      <w:marLeft w:val="0"/>
      <w:marRight w:val="0"/>
      <w:marTop w:val="0"/>
      <w:marBottom w:val="0"/>
      <w:divBdr>
        <w:top w:val="none" w:sz="0" w:space="0" w:color="auto"/>
        <w:left w:val="none" w:sz="0" w:space="0" w:color="auto"/>
        <w:bottom w:val="none" w:sz="0" w:space="0" w:color="auto"/>
        <w:right w:val="none" w:sz="0" w:space="0" w:color="auto"/>
      </w:divBdr>
    </w:div>
    <w:div w:id="156263643">
      <w:bodyDiv w:val="1"/>
      <w:marLeft w:val="0"/>
      <w:marRight w:val="0"/>
      <w:marTop w:val="0"/>
      <w:marBottom w:val="0"/>
      <w:divBdr>
        <w:top w:val="none" w:sz="0" w:space="0" w:color="auto"/>
        <w:left w:val="none" w:sz="0" w:space="0" w:color="auto"/>
        <w:bottom w:val="none" w:sz="0" w:space="0" w:color="auto"/>
        <w:right w:val="none" w:sz="0" w:space="0" w:color="auto"/>
      </w:divBdr>
    </w:div>
    <w:div w:id="225067756">
      <w:bodyDiv w:val="1"/>
      <w:marLeft w:val="0"/>
      <w:marRight w:val="0"/>
      <w:marTop w:val="0"/>
      <w:marBottom w:val="0"/>
      <w:divBdr>
        <w:top w:val="none" w:sz="0" w:space="0" w:color="auto"/>
        <w:left w:val="none" w:sz="0" w:space="0" w:color="auto"/>
        <w:bottom w:val="none" w:sz="0" w:space="0" w:color="auto"/>
        <w:right w:val="none" w:sz="0" w:space="0" w:color="auto"/>
      </w:divBdr>
    </w:div>
    <w:div w:id="232132456">
      <w:bodyDiv w:val="1"/>
      <w:marLeft w:val="0"/>
      <w:marRight w:val="0"/>
      <w:marTop w:val="0"/>
      <w:marBottom w:val="0"/>
      <w:divBdr>
        <w:top w:val="none" w:sz="0" w:space="0" w:color="auto"/>
        <w:left w:val="none" w:sz="0" w:space="0" w:color="auto"/>
        <w:bottom w:val="none" w:sz="0" w:space="0" w:color="auto"/>
        <w:right w:val="none" w:sz="0" w:space="0" w:color="auto"/>
      </w:divBdr>
    </w:div>
    <w:div w:id="254100043">
      <w:bodyDiv w:val="1"/>
      <w:marLeft w:val="0"/>
      <w:marRight w:val="0"/>
      <w:marTop w:val="0"/>
      <w:marBottom w:val="0"/>
      <w:divBdr>
        <w:top w:val="none" w:sz="0" w:space="0" w:color="auto"/>
        <w:left w:val="none" w:sz="0" w:space="0" w:color="auto"/>
        <w:bottom w:val="none" w:sz="0" w:space="0" w:color="auto"/>
        <w:right w:val="none" w:sz="0" w:space="0" w:color="auto"/>
      </w:divBdr>
    </w:div>
    <w:div w:id="368650102">
      <w:bodyDiv w:val="1"/>
      <w:marLeft w:val="0"/>
      <w:marRight w:val="0"/>
      <w:marTop w:val="0"/>
      <w:marBottom w:val="0"/>
      <w:divBdr>
        <w:top w:val="none" w:sz="0" w:space="0" w:color="auto"/>
        <w:left w:val="none" w:sz="0" w:space="0" w:color="auto"/>
        <w:bottom w:val="none" w:sz="0" w:space="0" w:color="auto"/>
        <w:right w:val="none" w:sz="0" w:space="0" w:color="auto"/>
      </w:divBdr>
    </w:div>
    <w:div w:id="374892097">
      <w:bodyDiv w:val="1"/>
      <w:marLeft w:val="0"/>
      <w:marRight w:val="0"/>
      <w:marTop w:val="0"/>
      <w:marBottom w:val="0"/>
      <w:divBdr>
        <w:top w:val="none" w:sz="0" w:space="0" w:color="auto"/>
        <w:left w:val="none" w:sz="0" w:space="0" w:color="auto"/>
        <w:bottom w:val="none" w:sz="0" w:space="0" w:color="auto"/>
        <w:right w:val="none" w:sz="0" w:space="0" w:color="auto"/>
      </w:divBdr>
    </w:div>
    <w:div w:id="430667247">
      <w:bodyDiv w:val="1"/>
      <w:marLeft w:val="0"/>
      <w:marRight w:val="0"/>
      <w:marTop w:val="0"/>
      <w:marBottom w:val="0"/>
      <w:divBdr>
        <w:top w:val="none" w:sz="0" w:space="0" w:color="auto"/>
        <w:left w:val="none" w:sz="0" w:space="0" w:color="auto"/>
        <w:bottom w:val="none" w:sz="0" w:space="0" w:color="auto"/>
        <w:right w:val="none" w:sz="0" w:space="0" w:color="auto"/>
      </w:divBdr>
    </w:div>
    <w:div w:id="456221226">
      <w:bodyDiv w:val="1"/>
      <w:marLeft w:val="0"/>
      <w:marRight w:val="0"/>
      <w:marTop w:val="0"/>
      <w:marBottom w:val="0"/>
      <w:divBdr>
        <w:top w:val="none" w:sz="0" w:space="0" w:color="auto"/>
        <w:left w:val="none" w:sz="0" w:space="0" w:color="auto"/>
        <w:bottom w:val="none" w:sz="0" w:space="0" w:color="auto"/>
        <w:right w:val="none" w:sz="0" w:space="0" w:color="auto"/>
      </w:divBdr>
    </w:div>
    <w:div w:id="495803278">
      <w:bodyDiv w:val="1"/>
      <w:marLeft w:val="0"/>
      <w:marRight w:val="0"/>
      <w:marTop w:val="0"/>
      <w:marBottom w:val="0"/>
      <w:divBdr>
        <w:top w:val="none" w:sz="0" w:space="0" w:color="auto"/>
        <w:left w:val="none" w:sz="0" w:space="0" w:color="auto"/>
        <w:bottom w:val="none" w:sz="0" w:space="0" w:color="auto"/>
        <w:right w:val="none" w:sz="0" w:space="0" w:color="auto"/>
      </w:divBdr>
    </w:div>
    <w:div w:id="552543733">
      <w:bodyDiv w:val="1"/>
      <w:marLeft w:val="0"/>
      <w:marRight w:val="0"/>
      <w:marTop w:val="0"/>
      <w:marBottom w:val="0"/>
      <w:divBdr>
        <w:top w:val="none" w:sz="0" w:space="0" w:color="auto"/>
        <w:left w:val="none" w:sz="0" w:space="0" w:color="auto"/>
        <w:bottom w:val="none" w:sz="0" w:space="0" w:color="auto"/>
        <w:right w:val="none" w:sz="0" w:space="0" w:color="auto"/>
      </w:divBdr>
    </w:div>
    <w:div w:id="561256757">
      <w:bodyDiv w:val="1"/>
      <w:marLeft w:val="0"/>
      <w:marRight w:val="0"/>
      <w:marTop w:val="0"/>
      <w:marBottom w:val="0"/>
      <w:divBdr>
        <w:top w:val="none" w:sz="0" w:space="0" w:color="auto"/>
        <w:left w:val="none" w:sz="0" w:space="0" w:color="auto"/>
        <w:bottom w:val="none" w:sz="0" w:space="0" w:color="auto"/>
        <w:right w:val="none" w:sz="0" w:space="0" w:color="auto"/>
      </w:divBdr>
    </w:div>
    <w:div w:id="607127448">
      <w:bodyDiv w:val="1"/>
      <w:marLeft w:val="0"/>
      <w:marRight w:val="0"/>
      <w:marTop w:val="0"/>
      <w:marBottom w:val="0"/>
      <w:divBdr>
        <w:top w:val="none" w:sz="0" w:space="0" w:color="auto"/>
        <w:left w:val="none" w:sz="0" w:space="0" w:color="auto"/>
        <w:bottom w:val="none" w:sz="0" w:space="0" w:color="auto"/>
        <w:right w:val="none" w:sz="0" w:space="0" w:color="auto"/>
      </w:divBdr>
    </w:div>
    <w:div w:id="648901189">
      <w:bodyDiv w:val="1"/>
      <w:marLeft w:val="0"/>
      <w:marRight w:val="0"/>
      <w:marTop w:val="0"/>
      <w:marBottom w:val="0"/>
      <w:divBdr>
        <w:top w:val="none" w:sz="0" w:space="0" w:color="auto"/>
        <w:left w:val="none" w:sz="0" w:space="0" w:color="auto"/>
        <w:bottom w:val="none" w:sz="0" w:space="0" w:color="auto"/>
        <w:right w:val="none" w:sz="0" w:space="0" w:color="auto"/>
      </w:divBdr>
    </w:div>
    <w:div w:id="857541746">
      <w:bodyDiv w:val="1"/>
      <w:marLeft w:val="0"/>
      <w:marRight w:val="0"/>
      <w:marTop w:val="0"/>
      <w:marBottom w:val="0"/>
      <w:divBdr>
        <w:top w:val="none" w:sz="0" w:space="0" w:color="auto"/>
        <w:left w:val="none" w:sz="0" w:space="0" w:color="auto"/>
        <w:bottom w:val="none" w:sz="0" w:space="0" w:color="auto"/>
        <w:right w:val="none" w:sz="0" w:space="0" w:color="auto"/>
      </w:divBdr>
    </w:div>
    <w:div w:id="873540935">
      <w:bodyDiv w:val="1"/>
      <w:marLeft w:val="0"/>
      <w:marRight w:val="0"/>
      <w:marTop w:val="0"/>
      <w:marBottom w:val="0"/>
      <w:divBdr>
        <w:top w:val="none" w:sz="0" w:space="0" w:color="auto"/>
        <w:left w:val="none" w:sz="0" w:space="0" w:color="auto"/>
        <w:bottom w:val="none" w:sz="0" w:space="0" w:color="auto"/>
        <w:right w:val="none" w:sz="0" w:space="0" w:color="auto"/>
      </w:divBdr>
    </w:div>
    <w:div w:id="877477082">
      <w:bodyDiv w:val="1"/>
      <w:marLeft w:val="0"/>
      <w:marRight w:val="0"/>
      <w:marTop w:val="0"/>
      <w:marBottom w:val="0"/>
      <w:divBdr>
        <w:top w:val="none" w:sz="0" w:space="0" w:color="auto"/>
        <w:left w:val="none" w:sz="0" w:space="0" w:color="auto"/>
        <w:bottom w:val="none" w:sz="0" w:space="0" w:color="auto"/>
        <w:right w:val="none" w:sz="0" w:space="0" w:color="auto"/>
      </w:divBdr>
    </w:div>
    <w:div w:id="934554504">
      <w:bodyDiv w:val="1"/>
      <w:marLeft w:val="0"/>
      <w:marRight w:val="0"/>
      <w:marTop w:val="0"/>
      <w:marBottom w:val="0"/>
      <w:divBdr>
        <w:top w:val="none" w:sz="0" w:space="0" w:color="auto"/>
        <w:left w:val="none" w:sz="0" w:space="0" w:color="auto"/>
        <w:bottom w:val="none" w:sz="0" w:space="0" w:color="auto"/>
        <w:right w:val="none" w:sz="0" w:space="0" w:color="auto"/>
      </w:divBdr>
    </w:div>
    <w:div w:id="945968672">
      <w:bodyDiv w:val="1"/>
      <w:marLeft w:val="0"/>
      <w:marRight w:val="0"/>
      <w:marTop w:val="0"/>
      <w:marBottom w:val="0"/>
      <w:divBdr>
        <w:top w:val="none" w:sz="0" w:space="0" w:color="auto"/>
        <w:left w:val="none" w:sz="0" w:space="0" w:color="auto"/>
        <w:bottom w:val="none" w:sz="0" w:space="0" w:color="auto"/>
        <w:right w:val="none" w:sz="0" w:space="0" w:color="auto"/>
      </w:divBdr>
    </w:div>
    <w:div w:id="977496821">
      <w:bodyDiv w:val="1"/>
      <w:marLeft w:val="0"/>
      <w:marRight w:val="0"/>
      <w:marTop w:val="0"/>
      <w:marBottom w:val="0"/>
      <w:divBdr>
        <w:top w:val="none" w:sz="0" w:space="0" w:color="auto"/>
        <w:left w:val="none" w:sz="0" w:space="0" w:color="auto"/>
        <w:bottom w:val="none" w:sz="0" w:space="0" w:color="auto"/>
        <w:right w:val="none" w:sz="0" w:space="0" w:color="auto"/>
      </w:divBdr>
    </w:div>
    <w:div w:id="1069034333">
      <w:bodyDiv w:val="1"/>
      <w:marLeft w:val="0"/>
      <w:marRight w:val="0"/>
      <w:marTop w:val="0"/>
      <w:marBottom w:val="0"/>
      <w:divBdr>
        <w:top w:val="none" w:sz="0" w:space="0" w:color="auto"/>
        <w:left w:val="none" w:sz="0" w:space="0" w:color="auto"/>
        <w:bottom w:val="none" w:sz="0" w:space="0" w:color="auto"/>
        <w:right w:val="none" w:sz="0" w:space="0" w:color="auto"/>
      </w:divBdr>
    </w:div>
    <w:div w:id="1119950324">
      <w:bodyDiv w:val="1"/>
      <w:marLeft w:val="0"/>
      <w:marRight w:val="0"/>
      <w:marTop w:val="0"/>
      <w:marBottom w:val="0"/>
      <w:divBdr>
        <w:top w:val="none" w:sz="0" w:space="0" w:color="auto"/>
        <w:left w:val="none" w:sz="0" w:space="0" w:color="auto"/>
        <w:bottom w:val="none" w:sz="0" w:space="0" w:color="auto"/>
        <w:right w:val="none" w:sz="0" w:space="0" w:color="auto"/>
      </w:divBdr>
    </w:div>
    <w:div w:id="1179395299">
      <w:bodyDiv w:val="1"/>
      <w:marLeft w:val="0"/>
      <w:marRight w:val="0"/>
      <w:marTop w:val="0"/>
      <w:marBottom w:val="0"/>
      <w:divBdr>
        <w:top w:val="none" w:sz="0" w:space="0" w:color="auto"/>
        <w:left w:val="none" w:sz="0" w:space="0" w:color="auto"/>
        <w:bottom w:val="none" w:sz="0" w:space="0" w:color="auto"/>
        <w:right w:val="none" w:sz="0" w:space="0" w:color="auto"/>
      </w:divBdr>
    </w:div>
    <w:div w:id="1201672984">
      <w:bodyDiv w:val="1"/>
      <w:marLeft w:val="0"/>
      <w:marRight w:val="0"/>
      <w:marTop w:val="0"/>
      <w:marBottom w:val="0"/>
      <w:divBdr>
        <w:top w:val="none" w:sz="0" w:space="0" w:color="auto"/>
        <w:left w:val="none" w:sz="0" w:space="0" w:color="auto"/>
        <w:bottom w:val="none" w:sz="0" w:space="0" w:color="auto"/>
        <w:right w:val="none" w:sz="0" w:space="0" w:color="auto"/>
      </w:divBdr>
    </w:div>
    <w:div w:id="1332878373">
      <w:bodyDiv w:val="1"/>
      <w:marLeft w:val="0"/>
      <w:marRight w:val="0"/>
      <w:marTop w:val="0"/>
      <w:marBottom w:val="0"/>
      <w:divBdr>
        <w:top w:val="none" w:sz="0" w:space="0" w:color="auto"/>
        <w:left w:val="none" w:sz="0" w:space="0" w:color="auto"/>
        <w:bottom w:val="none" w:sz="0" w:space="0" w:color="auto"/>
        <w:right w:val="none" w:sz="0" w:space="0" w:color="auto"/>
      </w:divBdr>
    </w:div>
    <w:div w:id="1426540082">
      <w:bodyDiv w:val="1"/>
      <w:marLeft w:val="0"/>
      <w:marRight w:val="0"/>
      <w:marTop w:val="0"/>
      <w:marBottom w:val="0"/>
      <w:divBdr>
        <w:top w:val="none" w:sz="0" w:space="0" w:color="auto"/>
        <w:left w:val="none" w:sz="0" w:space="0" w:color="auto"/>
        <w:bottom w:val="none" w:sz="0" w:space="0" w:color="auto"/>
        <w:right w:val="none" w:sz="0" w:space="0" w:color="auto"/>
      </w:divBdr>
    </w:div>
    <w:div w:id="1432584051">
      <w:bodyDiv w:val="1"/>
      <w:marLeft w:val="0"/>
      <w:marRight w:val="0"/>
      <w:marTop w:val="0"/>
      <w:marBottom w:val="0"/>
      <w:divBdr>
        <w:top w:val="none" w:sz="0" w:space="0" w:color="auto"/>
        <w:left w:val="none" w:sz="0" w:space="0" w:color="auto"/>
        <w:bottom w:val="none" w:sz="0" w:space="0" w:color="auto"/>
        <w:right w:val="none" w:sz="0" w:space="0" w:color="auto"/>
      </w:divBdr>
    </w:div>
    <w:div w:id="1565338086">
      <w:bodyDiv w:val="1"/>
      <w:marLeft w:val="0"/>
      <w:marRight w:val="0"/>
      <w:marTop w:val="0"/>
      <w:marBottom w:val="0"/>
      <w:divBdr>
        <w:top w:val="none" w:sz="0" w:space="0" w:color="auto"/>
        <w:left w:val="none" w:sz="0" w:space="0" w:color="auto"/>
        <w:bottom w:val="none" w:sz="0" w:space="0" w:color="auto"/>
        <w:right w:val="none" w:sz="0" w:space="0" w:color="auto"/>
      </w:divBdr>
    </w:div>
    <w:div w:id="1574318298">
      <w:bodyDiv w:val="1"/>
      <w:marLeft w:val="0"/>
      <w:marRight w:val="0"/>
      <w:marTop w:val="0"/>
      <w:marBottom w:val="0"/>
      <w:divBdr>
        <w:top w:val="none" w:sz="0" w:space="0" w:color="auto"/>
        <w:left w:val="none" w:sz="0" w:space="0" w:color="auto"/>
        <w:bottom w:val="none" w:sz="0" w:space="0" w:color="auto"/>
        <w:right w:val="none" w:sz="0" w:space="0" w:color="auto"/>
      </w:divBdr>
    </w:div>
    <w:div w:id="1590433055">
      <w:bodyDiv w:val="1"/>
      <w:marLeft w:val="0"/>
      <w:marRight w:val="0"/>
      <w:marTop w:val="0"/>
      <w:marBottom w:val="0"/>
      <w:divBdr>
        <w:top w:val="none" w:sz="0" w:space="0" w:color="auto"/>
        <w:left w:val="none" w:sz="0" w:space="0" w:color="auto"/>
        <w:bottom w:val="none" w:sz="0" w:space="0" w:color="auto"/>
        <w:right w:val="none" w:sz="0" w:space="0" w:color="auto"/>
      </w:divBdr>
    </w:div>
    <w:div w:id="1689984824">
      <w:bodyDiv w:val="1"/>
      <w:marLeft w:val="0"/>
      <w:marRight w:val="0"/>
      <w:marTop w:val="0"/>
      <w:marBottom w:val="0"/>
      <w:divBdr>
        <w:top w:val="none" w:sz="0" w:space="0" w:color="auto"/>
        <w:left w:val="none" w:sz="0" w:space="0" w:color="auto"/>
        <w:bottom w:val="none" w:sz="0" w:space="0" w:color="auto"/>
        <w:right w:val="none" w:sz="0" w:space="0" w:color="auto"/>
      </w:divBdr>
    </w:div>
    <w:div w:id="1761680972">
      <w:bodyDiv w:val="1"/>
      <w:marLeft w:val="0"/>
      <w:marRight w:val="0"/>
      <w:marTop w:val="0"/>
      <w:marBottom w:val="0"/>
      <w:divBdr>
        <w:top w:val="none" w:sz="0" w:space="0" w:color="auto"/>
        <w:left w:val="none" w:sz="0" w:space="0" w:color="auto"/>
        <w:bottom w:val="none" w:sz="0" w:space="0" w:color="auto"/>
        <w:right w:val="none" w:sz="0" w:space="0" w:color="auto"/>
      </w:divBdr>
    </w:div>
    <w:div w:id="1767726003">
      <w:bodyDiv w:val="1"/>
      <w:marLeft w:val="0"/>
      <w:marRight w:val="0"/>
      <w:marTop w:val="0"/>
      <w:marBottom w:val="0"/>
      <w:divBdr>
        <w:top w:val="none" w:sz="0" w:space="0" w:color="auto"/>
        <w:left w:val="none" w:sz="0" w:space="0" w:color="auto"/>
        <w:bottom w:val="none" w:sz="0" w:space="0" w:color="auto"/>
        <w:right w:val="none" w:sz="0" w:space="0" w:color="auto"/>
      </w:divBdr>
    </w:div>
    <w:div w:id="1922566832">
      <w:bodyDiv w:val="1"/>
      <w:marLeft w:val="0"/>
      <w:marRight w:val="0"/>
      <w:marTop w:val="0"/>
      <w:marBottom w:val="0"/>
      <w:divBdr>
        <w:top w:val="none" w:sz="0" w:space="0" w:color="auto"/>
        <w:left w:val="none" w:sz="0" w:space="0" w:color="auto"/>
        <w:bottom w:val="none" w:sz="0" w:space="0" w:color="auto"/>
        <w:right w:val="none" w:sz="0" w:space="0" w:color="auto"/>
      </w:divBdr>
    </w:div>
    <w:div w:id="2081752369">
      <w:bodyDiv w:val="1"/>
      <w:marLeft w:val="0"/>
      <w:marRight w:val="0"/>
      <w:marTop w:val="0"/>
      <w:marBottom w:val="0"/>
      <w:divBdr>
        <w:top w:val="none" w:sz="0" w:space="0" w:color="auto"/>
        <w:left w:val="none" w:sz="0" w:space="0" w:color="auto"/>
        <w:bottom w:val="none" w:sz="0" w:space="0" w:color="auto"/>
        <w:right w:val="none" w:sz="0" w:space="0" w:color="auto"/>
      </w:divBdr>
    </w:div>
    <w:div w:id="2085443425">
      <w:bodyDiv w:val="1"/>
      <w:marLeft w:val="0"/>
      <w:marRight w:val="0"/>
      <w:marTop w:val="0"/>
      <w:marBottom w:val="0"/>
      <w:divBdr>
        <w:top w:val="none" w:sz="0" w:space="0" w:color="auto"/>
        <w:left w:val="none" w:sz="0" w:space="0" w:color="auto"/>
        <w:bottom w:val="none" w:sz="0" w:space="0" w:color="auto"/>
        <w:right w:val="none" w:sz="0" w:space="0" w:color="auto"/>
      </w:divBdr>
    </w:div>
    <w:div w:id="2087337017">
      <w:bodyDiv w:val="1"/>
      <w:marLeft w:val="0"/>
      <w:marRight w:val="0"/>
      <w:marTop w:val="0"/>
      <w:marBottom w:val="0"/>
      <w:divBdr>
        <w:top w:val="none" w:sz="0" w:space="0" w:color="auto"/>
        <w:left w:val="none" w:sz="0" w:space="0" w:color="auto"/>
        <w:bottom w:val="none" w:sz="0" w:space="0" w:color="auto"/>
        <w:right w:val="none" w:sz="0" w:space="0" w:color="auto"/>
      </w:divBdr>
    </w:div>
    <w:div w:id="2116752296">
      <w:bodyDiv w:val="1"/>
      <w:marLeft w:val="0"/>
      <w:marRight w:val="0"/>
      <w:marTop w:val="0"/>
      <w:marBottom w:val="0"/>
      <w:divBdr>
        <w:top w:val="none" w:sz="0" w:space="0" w:color="auto"/>
        <w:left w:val="none" w:sz="0" w:space="0" w:color="auto"/>
        <w:bottom w:val="none" w:sz="0" w:space="0" w:color="auto"/>
        <w:right w:val="none" w:sz="0" w:space="0" w:color="auto"/>
      </w:divBdr>
    </w:div>
    <w:div w:id="21355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1307</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2025-04-30T06:53:00Z</dcterms:created>
  <dcterms:modified xsi:type="dcterms:W3CDTF">2025-04-30T09:15:00Z</dcterms:modified>
</cp:coreProperties>
</file>